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1A5A" w:rsidRDefault="00D41A5A" w:rsidP="00144A43">
      <w:pPr>
        <w:keepNext/>
        <w:jc w:val="both"/>
        <w:outlineLvl w:val="0"/>
        <w:rPr>
          <w:rFonts w:ascii="Arial Narrow" w:hAnsi="Arial Narrow" w:cs="Arial"/>
          <w:b/>
          <w:bCs/>
          <w:color w:val="000080"/>
          <w:kern w:val="32"/>
          <w:sz w:val="40"/>
          <w:szCs w:val="34"/>
        </w:rPr>
      </w:pPr>
      <w:r>
        <w:rPr>
          <w:rFonts w:ascii="Arial Narrow" w:hAnsi="Arial Narrow" w:cs="Arial"/>
          <w:b/>
          <w:bCs/>
          <w:color w:val="000080"/>
          <w:kern w:val="32"/>
          <w:sz w:val="40"/>
          <w:szCs w:val="34"/>
        </w:rPr>
        <w:t>ΠΕΡΙΟΥΣΙΑΚΑ ΣΤΟΙΧΕΙΑ ΕΛΛΗΝΙΚΟΥ ΔΗΜΟΣΙΟΥ –</w:t>
      </w:r>
    </w:p>
    <w:p w:rsidR="00144A43" w:rsidRDefault="00144A43" w:rsidP="00144A43">
      <w:pPr>
        <w:keepNext/>
        <w:jc w:val="both"/>
        <w:outlineLvl w:val="0"/>
        <w:rPr>
          <w:rFonts w:ascii="Arial Narrow" w:hAnsi="Arial Narrow" w:cs="Arial"/>
          <w:b/>
          <w:bCs/>
          <w:color w:val="000080"/>
          <w:kern w:val="32"/>
          <w:sz w:val="40"/>
          <w:szCs w:val="34"/>
        </w:rPr>
      </w:pPr>
      <w:r w:rsidRPr="00A5340B">
        <w:rPr>
          <w:rFonts w:ascii="Arial Narrow" w:hAnsi="Arial Narrow" w:cs="Arial"/>
          <w:b/>
          <w:bCs/>
          <w:color w:val="000080"/>
          <w:kern w:val="32"/>
          <w:sz w:val="40"/>
          <w:szCs w:val="34"/>
        </w:rPr>
        <w:t>ΑΠΟΚΡΑΤΙΚΟΠΟΙΗΣΕΙΣ</w:t>
      </w:r>
    </w:p>
    <w:p w:rsidR="00377140" w:rsidRPr="00771B9A" w:rsidRDefault="00377140" w:rsidP="00377140"/>
    <w:p w:rsidR="00E766AE" w:rsidRPr="00377140" w:rsidRDefault="00E766AE" w:rsidP="00377140">
      <w:pPr>
        <w:jc w:val="both"/>
        <w:rPr>
          <w:b/>
          <w:color w:val="000080"/>
          <w:sz w:val="22"/>
          <w:szCs w:val="22"/>
        </w:rPr>
      </w:pPr>
    </w:p>
    <w:p w:rsidR="00000D42" w:rsidRDefault="00A57B28" w:rsidP="00771B9A">
      <w:pPr>
        <w:jc w:val="both"/>
        <w:rPr>
          <w:sz w:val="22"/>
          <w:szCs w:val="22"/>
        </w:rPr>
      </w:pPr>
      <w:r w:rsidRPr="00377140">
        <w:rPr>
          <w:sz w:val="22"/>
          <w:szCs w:val="22"/>
        </w:rPr>
        <w:t xml:space="preserve">Το </w:t>
      </w:r>
      <w:r w:rsidR="00771B9A">
        <w:rPr>
          <w:sz w:val="22"/>
          <w:szCs w:val="22"/>
        </w:rPr>
        <w:t xml:space="preserve">Ελληνικό Δημόσιο έχει εκπονήσει και υλοποιεί ένα φιλόδοξο </w:t>
      </w:r>
      <w:r w:rsidRPr="00377140">
        <w:rPr>
          <w:sz w:val="22"/>
          <w:szCs w:val="22"/>
        </w:rPr>
        <w:t>πρόγραμμα ιδιωτικοποιήσεων και αξιοποίησης της περιουσίας του</w:t>
      </w:r>
      <w:r w:rsidR="009D1693">
        <w:rPr>
          <w:sz w:val="22"/>
          <w:szCs w:val="22"/>
        </w:rPr>
        <w:t>,</w:t>
      </w:r>
      <w:r w:rsidRPr="00377140">
        <w:rPr>
          <w:sz w:val="22"/>
          <w:szCs w:val="22"/>
        </w:rPr>
        <w:t xml:space="preserve"> </w:t>
      </w:r>
      <w:r w:rsidR="00771B9A">
        <w:rPr>
          <w:sz w:val="22"/>
          <w:szCs w:val="22"/>
        </w:rPr>
        <w:t>κ</w:t>
      </w:r>
      <w:r w:rsidRPr="00377140">
        <w:rPr>
          <w:sz w:val="22"/>
          <w:szCs w:val="22"/>
        </w:rPr>
        <w:t xml:space="preserve">ύριος στόχος του </w:t>
      </w:r>
      <w:r w:rsidR="00771B9A">
        <w:rPr>
          <w:sz w:val="22"/>
          <w:szCs w:val="22"/>
        </w:rPr>
        <w:t xml:space="preserve">οποίου </w:t>
      </w:r>
      <w:r w:rsidRPr="00377140">
        <w:rPr>
          <w:sz w:val="22"/>
          <w:szCs w:val="22"/>
        </w:rPr>
        <w:t>είναι η προσέλκυση σημαντικών κεφαλ</w:t>
      </w:r>
      <w:r w:rsidRPr="00377140">
        <w:rPr>
          <w:sz w:val="22"/>
          <w:szCs w:val="22"/>
        </w:rPr>
        <w:t>α</w:t>
      </w:r>
      <w:r w:rsidRPr="00377140">
        <w:rPr>
          <w:sz w:val="22"/>
          <w:szCs w:val="22"/>
        </w:rPr>
        <w:t>ί</w:t>
      </w:r>
      <w:r w:rsidR="00771B9A">
        <w:rPr>
          <w:sz w:val="22"/>
          <w:szCs w:val="22"/>
        </w:rPr>
        <w:t>ων</w:t>
      </w:r>
      <w:r w:rsidRPr="00377140">
        <w:rPr>
          <w:sz w:val="22"/>
          <w:szCs w:val="22"/>
        </w:rPr>
        <w:t xml:space="preserve">, </w:t>
      </w:r>
      <w:r w:rsidR="00771B9A">
        <w:rPr>
          <w:sz w:val="22"/>
          <w:szCs w:val="22"/>
        </w:rPr>
        <w:t xml:space="preserve">για </w:t>
      </w:r>
      <w:r w:rsidRPr="00377140">
        <w:rPr>
          <w:sz w:val="22"/>
          <w:szCs w:val="22"/>
        </w:rPr>
        <w:t xml:space="preserve">την επανεκκίνηση της ελληνικής οικονομίας και </w:t>
      </w:r>
      <w:r w:rsidR="00771B9A">
        <w:rPr>
          <w:sz w:val="22"/>
          <w:szCs w:val="22"/>
        </w:rPr>
        <w:t>την ενίσχυση της</w:t>
      </w:r>
      <w:r w:rsidRPr="00377140">
        <w:rPr>
          <w:sz w:val="22"/>
          <w:szCs w:val="22"/>
        </w:rPr>
        <w:t xml:space="preserve"> οικονομική</w:t>
      </w:r>
      <w:r w:rsidR="00771B9A">
        <w:rPr>
          <w:sz w:val="22"/>
          <w:szCs w:val="22"/>
        </w:rPr>
        <w:t>ς</w:t>
      </w:r>
      <w:r w:rsidRPr="00377140">
        <w:rPr>
          <w:sz w:val="22"/>
          <w:szCs w:val="22"/>
        </w:rPr>
        <w:t xml:space="preserve"> ανάπτυξη</w:t>
      </w:r>
      <w:r w:rsidR="00771B9A">
        <w:rPr>
          <w:sz w:val="22"/>
          <w:szCs w:val="22"/>
        </w:rPr>
        <w:t>ς</w:t>
      </w:r>
      <w:r w:rsidRPr="00377140">
        <w:rPr>
          <w:sz w:val="22"/>
          <w:szCs w:val="22"/>
        </w:rPr>
        <w:t xml:space="preserve">. </w:t>
      </w:r>
    </w:p>
    <w:p w:rsidR="00000D42" w:rsidRDefault="00000D42" w:rsidP="00771B9A">
      <w:pPr>
        <w:jc w:val="both"/>
        <w:rPr>
          <w:sz w:val="22"/>
          <w:szCs w:val="22"/>
        </w:rPr>
      </w:pPr>
    </w:p>
    <w:p w:rsidR="00000D42" w:rsidRDefault="00771B9A" w:rsidP="00771B9A">
      <w:pPr>
        <w:jc w:val="both"/>
        <w:rPr>
          <w:sz w:val="22"/>
          <w:szCs w:val="22"/>
        </w:rPr>
      </w:pPr>
      <w:r w:rsidRPr="00377140">
        <w:rPr>
          <w:sz w:val="22"/>
          <w:szCs w:val="22"/>
        </w:rPr>
        <w:t xml:space="preserve">Η αξιόπιστη υλοποίηση του προγράμματος </w:t>
      </w:r>
      <w:r w:rsidR="009D1693">
        <w:rPr>
          <w:sz w:val="22"/>
          <w:szCs w:val="22"/>
        </w:rPr>
        <w:t>συμβάλλει</w:t>
      </w:r>
      <w:r w:rsidR="00F73F77">
        <w:rPr>
          <w:sz w:val="22"/>
          <w:szCs w:val="22"/>
        </w:rPr>
        <w:t xml:space="preserve"> </w:t>
      </w:r>
      <w:r w:rsidR="009D1693">
        <w:rPr>
          <w:sz w:val="22"/>
          <w:szCs w:val="22"/>
        </w:rPr>
        <w:t>σ</w:t>
      </w:r>
      <w:r w:rsidR="00F73F77">
        <w:rPr>
          <w:sz w:val="22"/>
          <w:szCs w:val="22"/>
        </w:rPr>
        <w:t xml:space="preserve">τη </w:t>
      </w:r>
      <w:r w:rsidR="00F73F77" w:rsidRPr="00377140">
        <w:rPr>
          <w:sz w:val="22"/>
          <w:szCs w:val="22"/>
        </w:rPr>
        <w:t xml:space="preserve">δημιουργία κλίματος εμπιστοσύνης προς τη χώρα </w:t>
      </w:r>
      <w:r w:rsidR="009D1693">
        <w:rPr>
          <w:sz w:val="22"/>
          <w:szCs w:val="22"/>
        </w:rPr>
        <w:t xml:space="preserve">μας, διευκολύνει το άνοιγμα </w:t>
      </w:r>
      <w:r w:rsidRPr="00377140">
        <w:rPr>
          <w:sz w:val="22"/>
          <w:szCs w:val="22"/>
        </w:rPr>
        <w:t>των σχετικών αγο</w:t>
      </w:r>
      <w:r w:rsidR="00EA4C2C">
        <w:rPr>
          <w:sz w:val="22"/>
          <w:szCs w:val="22"/>
        </w:rPr>
        <w:t>ρών</w:t>
      </w:r>
      <w:r w:rsidR="00F73F77">
        <w:rPr>
          <w:sz w:val="22"/>
          <w:szCs w:val="22"/>
        </w:rPr>
        <w:t xml:space="preserve"> και </w:t>
      </w:r>
      <w:r w:rsidRPr="00377140">
        <w:rPr>
          <w:sz w:val="22"/>
          <w:szCs w:val="22"/>
        </w:rPr>
        <w:t>την αύξηση της απασχόλησης</w:t>
      </w:r>
      <w:r w:rsidR="00000D4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000D42">
        <w:rPr>
          <w:sz w:val="22"/>
          <w:szCs w:val="22"/>
        </w:rPr>
        <w:t>Τα</w:t>
      </w:r>
      <w:r w:rsidR="00000D42">
        <w:rPr>
          <w:sz w:val="22"/>
          <w:szCs w:val="22"/>
        </w:rPr>
        <w:t>υ</w:t>
      </w:r>
      <w:r w:rsidR="00000D42">
        <w:rPr>
          <w:sz w:val="22"/>
          <w:szCs w:val="22"/>
        </w:rPr>
        <w:t>τόχρονα, με</w:t>
      </w:r>
      <w:r w:rsidR="00000D42" w:rsidRPr="00000D42">
        <w:rPr>
          <w:sz w:val="22"/>
          <w:szCs w:val="22"/>
        </w:rPr>
        <w:t xml:space="preserve"> </w:t>
      </w:r>
      <w:r w:rsidR="00000D42">
        <w:rPr>
          <w:sz w:val="22"/>
          <w:szCs w:val="22"/>
        </w:rPr>
        <w:t>τη</w:t>
      </w:r>
      <w:r w:rsidR="00000D42" w:rsidRPr="00000D42">
        <w:rPr>
          <w:sz w:val="22"/>
          <w:szCs w:val="22"/>
        </w:rPr>
        <w:t xml:space="preserve"> </w:t>
      </w:r>
      <w:r w:rsidR="00000D42" w:rsidRPr="00377140">
        <w:rPr>
          <w:sz w:val="22"/>
          <w:szCs w:val="22"/>
        </w:rPr>
        <w:t xml:space="preserve">μεταφορά επιλεγμένων περιουσιακών στοιχείων στον ιδιωτικό τομέα θα </w:t>
      </w:r>
      <w:r w:rsidR="00000D42">
        <w:rPr>
          <w:sz w:val="22"/>
          <w:szCs w:val="22"/>
        </w:rPr>
        <w:t>προκύ</w:t>
      </w:r>
      <w:r w:rsidR="00370C51">
        <w:rPr>
          <w:sz w:val="22"/>
          <w:szCs w:val="22"/>
        </w:rPr>
        <w:t xml:space="preserve">ψουν σημαντικά άμεσα οφέλη για </w:t>
      </w:r>
      <w:r w:rsidR="00000D42" w:rsidRPr="00377140">
        <w:rPr>
          <w:sz w:val="22"/>
          <w:szCs w:val="22"/>
        </w:rPr>
        <w:t xml:space="preserve">την ελληνική οικονομία </w:t>
      </w:r>
      <w:r w:rsidR="00000D42">
        <w:rPr>
          <w:sz w:val="22"/>
          <w:szCs w:val="22"/>
        </w:rPr>
        <w:t>όπως</w:t>
      </w:r>
      <w:r w:rsidR="00000D42" w:rsidRPr="00377140">
        <w:rPr>
          <w:sz w:val="22"/>
          <w:szCs w:val="22"/>
        </w:rPr>
        <w:t>:</w:t>
      </w:r>
    </w:p>
    <w:p w:rsidR="00000D42" w:rsidRDefault="00000D42" w:rsidP="00771B9A">
      <w:pPr>
        <w:jc w:val="both"/>
        <w:rPr>
          <w:sz w:val="22"/>
          <w:szCs w:val="22"/>
        </w:rPr>
      </w:pPr>
    </w:p>
    <w:p w:rsidR="00000D42" w:rsidRPr="00377140" w:rsidRDefault="00EA4C2C" w:rsidP="00370C51">
      <w:pPr>
        <w:pStyle w:val="af3"/>
        <w:numPr>
          <w:ilvl w:val="0"/>
          <w:numId w:val="2"/>
        </w:numPr>
        <w:spacing w:before="120"/>
        <w:ind w:left="284" w:hanging="284"/>
        <w:jc w:val="both"/>
        <w:rPr>
          <w:rFonts w:ascii="Times New Roman" w:hAnsi="Times New Roman" w:cs="Times New Roman"/>
          <w:lang w:val="el-GR"/>
        </w:rPr>
      </w:pPr>
      <w:r w:rsidRPr="00377140">
        <w:rPr>
          <w:rFonts w:ascii="Times New Roman" w:hAnsi="Times New Roman" w:cs="Times New Roman"/>
          <w:lang w:val="el-GR"/>
        </w:rPr>
        <w:t>η ενίσχυση του ανταγωνισμού</w:t>
      </w:r>
      <w:r>
        <w:rPr>
          <w:rFonts w:ascii="Times New Roman" w:hAnsi="Times New Roman" w:cs="Times New Roman"/>
          <w:lang w:val="el-GR"/>
        </w:rPr>
        <w:t xml:space="preserve"> με </w:t>
      </w:r>
      <w:r w:rsidR="00000D42">
        <w:rPr>
          <w:rFonts w:ascii="Times New Roman" w:hAnsi="Times New Roman" w:cs="Times New Roman"/>
          <w:lang w:val="el-GR"/>
        </w:rPr>
        <w:t>τ</w:t>
      </w:r>
      <w:r w:rsidR="005F35D5">
        <w:rPr>
          <w:rFonts w:ascii="Times New Roman" w:hAnsi="Times New Roman" w:cs="Times New Roman"/>
          <w:lang w:val="el-GR"/>
        </w:rPr>
        <w:t>ο άνοιγμα των αγορών</w:t>
      </w:r>
      <w:r w:rsidR="005F35D5" w:rsidRPr="005F35D5">
        <w:rPr>
          <w:rFonts w:ascii="Times New Roman" w:hAnsi="Times New Roman" w:cs="Times New Roman"/>
          <w:lang w:val="el-GR"/>
        </w:rPr>
        <w:t>,</w:t>
      </w:r>
    </w:p>
    <w:p w:rsidR="00000D42" w:rsidRPr="000C7F1B" w:rsidRDefault="00000D42" w:rsidP="00370C51">
      <w:pPr>
        <w:pStyle w:val="af3"/>
        <w:numPr>
          <w:ilvl w:val="0"/>
          <w:numId w:val="2"/>
        </w:numPr>
        <w:spacing w:before="120"/>
        <w:ind w:left="284" w:hanging="284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η</w:t>
      </w:r>
      <w:r w:rsidRPr="000C7F1B">
        <w:rPr>
          <w:rFonts w:ascii="Times New Roman" w:hAnsi="Times New Roman" w:cs="Times New Roman"/>
          <w:lang w:val="el-GR"/>
        </w:rPr>
        <w:t xml:space="preserve"> δημιουργία νέων θέσεων εργασίας</w:t>
      </w:r>
      <w:r w:rsidR="005F35D5" w:rsidRPr="005F35D5">
        <w:rPr>
          <w:rFonts w:ascii="Times New Roman" w:hAnsi="Times New Roman" w:cs="Times New Roman"/>
          <w:lang w:val="el-GR"/>
        </w:rPr>
        <w:t>,</w:t>
      </w:r>
    </w:p>
    <w:p w:rsidR="00000D42" w:rsidRPr="00377140" w:rsidRDefault="00000D42" w:rsidP="00370C51">
      <w:pPr>
        <w:pStyle w:val="af3"/>
        <w:numPr>
          <w:ilvl w:val="0"/>
          <w:numId w:val="2"/>
        </w:numPr>
        <w:spacing w:before="120"/>
        <w:ind w:left="284" w:hanging="284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η</w:t>
      </w:r>
      <w:r w:rsidRPr="00377140">
        <w:rPr>
          <w:rFonts w:ascii="Times New Roman" w:hAnsi="Times New Roman" w:cs="Times New Roman"/>
          <w:lang w:val="el-GR"/>
        </w:rPr>
        <w:t xml:space="preserve"> παροχή καλύτερων υπηρεσιών προς τους πολίτες</w:t>
      </w:r>
      <w:r w:rsidR="005F35D5" w:rsidRPr="005F35D5">
        <w:rPr>
          <w:rFonts w:ascii="Times New Roman" w:hAnsi="Times New Roman" w:cs="Times New Roman"/>
          <w:lang w:val="el-GR"/>
        </w:rPr>
        <w:t>,</w:t>
      </w:r>
    </w:p>
    <w:p w:rsidR="00000D42" w:rsidRPr="000C7F1B" w:rsidRDefault="00000D42" w:rsidP="00370C51">
      <w:pPr>
        <w:pStyle w:val="af3"/>
        <w:numPr>
          <w:ilvl w:val="0"/>
          <w:numId w:val="2"/>
        </w:numPr>
        <w:spacing w:before="120"/>
        <w:ind w:left="284" w:hanging="284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η</w:t>
      </w:r>
      <w:r w:rsidR="005F35D5">
        <w:rPr>
          <w:rFonts w:ascii="Times New Roman" w:hAnsi="Times New Roman" w:cs="Times New Roman"/>
          <w:lang w:val="el-GR"/>
        </w:rPr>
        <w:t xml:space="preserve"> μείωση του δημόσιου χρέους</w:t>
      </w:r>
      <w:r w:rsidR="005F35D5" w:rsidRPr="005F35D5">
        <w:rPr>
          <w:rFonts w:ascii="Times New Roman" w:hAnsi="Times New Roman" w:cs="Times New Roman"/>
          <w:lang w:val="el-GR"/>
        </w:rPr>
        <w:t>,</w:t>
      </w:r>
    </w:p>
    <w:p w:rsidR="00000D42" w:rsidRPr="00377140" w:rsidRDefault="00000D42" w:rsidP="00370C51">
      <w:pPr>
        <w:pStyle w:val="af3"/>
        <w:numPr>
          <w:ilvl w:val="0"/>
          <w:numId w:val="2"/>
        </w:numPr>
        <w:spacing w:before="120"/>
        <w:ind w:left="284" w:hanging="284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η</w:t>
      </w:r>
      <w:r w:rsidRPr="00377140">
        <w:rPr>
          <w:rFonts w:ascii="Times New Roman" w:hAnsi="Times New Roman" w:cs="Times New Roman"/>
          <w:lang w:val="el-GR"/>
        </w:rPr>
        <w:t xml:space="preserve"> μείωση των σχετικών με τα συγκεκριμένα περιου</w:t>
      </w:r>
      <w:r w:rsidR="005F35D5">
        <w:rPr>
          <w:rFonts w:ascii="Times New Roman" w:hAnsi="Times New Roman" w:cs="Times New Roman"/>
          <w:lang w:val="el-GR"/>
        </w:rPr>
        <w:t>σιακά στοιχεία κρατικών δαπανών</w:t>
      </w:r>
      <w:r w:rsidR="005F35D5" w:rsidRPr="005F35D5">
        <w:rPr>
          <w:rFonts w:ascii="Times New Roman" w:hAnsi="Times New Roman" w:cs="Times New Roman"/>
          <w:lang w:val="el-GR"/>
        </w:rPr>
        <w:t>,</w:t>
      </w:r>
    </w:p>
    <w:p w:rsidR="00000D42" w:rsidRPr="000C7F1B" w:rsidRDefault="00000D42" w:rsidP="00370C51">
      <w:pPr>
        <w:pStyle w:val="af3"/>
        <w:numPr>
          <w:ilvl w:val="0"/>
          <w:numId w:val="2"/>
        </w:numPr>
        <w:spacing w:before="120"/>
        <w:ind w:left="284" w:hanging="284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η</w:t>
      </w:r>
      <w:r w:rsidRPr="000C7F1B">
        <w:rPr>
          <w:rFonts w:ascii="Times New Roman" w:hAnsi="Times New Roman" w:cs="Times New Roman"/>
          <w:lang w:val="el-GR"/>
        </w:rPr>
        <w:t xml:space="preserve"> αύξηση των φορολογικών εσόδων</w:t>
      </w:r>
      <w:r w:rsidR="005F35D5" w:rsidRPr="00DC6739">
        <w:rPr>
          <w:rFonts w:ascii="Times New Roman" w:hAnsi="Times New Roman" w:cs="Times New Roman"/>
          <w:lang w:val="el-GR"/>
        </w:rPr>
        <w:t>.</w:t>
      </w:r>
    </w:p>
    <w:p w:rsidR="00EA4C2C" w:rsidRPr="00377140" w:rsidRDefault="00EA4C2C" w:rsidP="00EA4C2C">
      <w:pPr>
        <w:jc w:val="both"/>
        <w:rPr>
          <w:sz w:val="22"/>
          <w:szCs w:val="22"/>
        </w:rPr>
      </w:pPr>
      <w:r>
        <w:rPr>
          <w:sz w:val="22"/>
          <w:szCs w:val="22"/>
        </w:rPr>
        <w:t>Η υλοποίηση του σχετικού προγράμματος γίνεται από το Ταμείο</w:t>
      </w:r>
      <w:r w:rsidRPr="00377140">
        <w:rPr>
          <w:sz w:val="22"/>
          <w:szCs w:val="22"/>
        </w:rPr>
        <w:t xml:space="preserve"> Αξιοποίησης Ιδιωτικής Περιουσίας του Δημοσίου (ΤΑΙΠΕΔ)</w:t>
      </w:r>
      <w:r w:rsidRPr="00EA4C2C">
        <w:rPr>
          <w:sz w:val="22"/>
          <w:szCs w:val="22"/>
        </w:rPr>
        <w:t xml:space="preserve"> </w:t>
      </w:r>
      <w:r>
        <w:rPr>
          <w:sz w:val="22"/>
          <w:szCs w:val="22"/>
        </w:rPr>
        <w:t>επιδίωξη</w:t>
      </w:r>
      <w:r w:rsidRPr="00377140">
        <w:rPr>
          <w:sz w:val="22"/>
          <w:szCs w:val="22"/>
        </w:rPr>
        <w:t xml:space="preserve"> του </w:t>
      </w:r>
      <w:r>
        <w:rPr>
          <w:sz w:val="22"/>
          <w:szCs w:val="22"/>
        </w:rPr>
        <w:t xml:space="preserve">οποίου </w:t>
      </w:r>
      <w:r w:rsidRPr="00377140">
        <w:rPr>
          <w:sz w:val="22"/>
          <w:szCs w:val="22"/>
        </w:rPr>
        <w:t>είναι η μεγιστοποίηση των ωφ</w:t>
      </w:r>
      <w:r w:rsidR="00370C51">
        <w:rPr>
          <w:sz w:val="22"/>
          <w:szCs w:val="22"/>
        </w:rPr>
        <w:t xml:space="preserve">ελειών για το Ελληνικό Δημόσιο </w:t>
      </w:r>
      <w:r w:rsidR="009D1693">
        <w:rPr>
          <w:sz w:val="22"/>
          <w:szCs w:val="22"/>
        </w:rPr>
        <w:t xml:space="preserve">επιστρατεύοντας </w:t>
      </w:r>
      <w:r w:rsidRPr="00377140">
        <w:rPr>
          <w:sz w:val="22"/>
          <w:szCs w:val="22"/>
        </w:rPr>
        <w:t>με διαφάνει</w:t>
      </w:r>
      <w:r w:rsidR="009D1693">
        <w:rPr>
          <w:sz w:val="22"/>
          <w:szCs w:val="22"/>
        </w:rPr>
        <w:t>α αλλά και ευελιξία τα εργαλεία και τις συνθήκες</w:t>
      </w:r>
      <w:r w:rsidR="00370C51">
        <w:rPr>
          <w:sz w:val="22"/>
          <w:szCs w:val="22"/>
        </w:rPr>
        <w:t xml:space="preserve"> της αγοράς και </w:t>
      </w:r>
      <w:r w:rsidRPr="00377140">
        <w:rPr>
          <w:sz w:val="22"/>
          <w:szCs w:val="22"/>
        </w:rPr>
        <w:t xml:space="preserve">διαμορφώνοντας κάθε φορά τους καλύτερους δυνατούς όρους </w:t>
      </w:r>
      <w:r w:rsidR="00F73F77">
        <w:rPr>
          <w:sz w:val="22"/>
          <w:szCs w:val="22"/>
        </w:rPr>
        <w:t>αξιοποίησης της δημόσιας περιο</w:t>
      </w:r>
      <w:r w:rsidR="00F73F77">
        <w:rPr>
          <w:sz w:val="22"/>
          <w:szCs w:val="22"/>
        </w:rPr>
        <w:t>υ</w:t>
      </w:r>
      <w:r w:rsidR="00F73F77">
        <w:rPr>
          <w:sz w:val="22"/>
          <w:szCs w:val="22"/>
        </w:rPr>
        <w:t>σίας</w:t>
      </w:r>
      <w:r>
        <w:rPr>
          <w:sz w:val="22"/>
          <w:szCs w:val="22"/>
        </w:rPr>
        <w:t>.</w:t>
      </w:r>
    </w:p>
    <w:p w:rsidR="00EA4C2C" w:rsidRDefault="00EA4C2C" w:rsidP="00EA4C2C">
      <w:pPr>
        <w:jc w:val="both"/>
        <w:rPr>
          <w:sz w:val="22"/>
          <w:szCs w:val="22"/>
        </w:rPr>
      </w:pPr>
    </w:p>
    <w:p w:rsidR="00EA4C2C" w:rsidRPr="00377140" w:rsidRDefault="00EA4C2C" w:rsidP="00EA4C2C">
      <w:pPr>
        <w:jc w:val="both"/>
        <w:rPr>
          <w:sz w:val="22"/>
          <w:szCs w:val="22"/>
        </w:rPr>
      </w:pPr>
      <w:r w:rsidRPr="00377140">
        <w:rPr>
          <w:sz w:val="22"/>
          <w:szCs w:val="22"/>
        </w:rPr>
        <w:t>Από την 1</w:t>
      </w:r>
      <w:r w:rsidRPr="00377140">
        <w:rPr>
          <w:sz w:val="22"/>
          <w:szCs w:val="22"/>
          <w:vertAlign w:val="superscript"/>
        </w:rPr>
        <w:t>η</w:t>
      </w:r>
      <w:r w:rsidRPr="00377140">
        <w:rPr>
          <w:sz w:val="22"/>
          <w:szCs w:val="22"/>
        </w:rPr>
        <w:t xml:space="preserve"> Ιουλίου </w:t>
      </w:r>
      <w:r w:rsidR="00370C51">
        <w:rPr>
          <w:sz w:val="22"/>
          <w:szCs w:val="22"/>
        </w:rPr>
        <w:t xml:space="preserve">2011 έχει περιέλθει στο ΤΑΙΠΕΔ </w:t>
      </w:r>
      <w:r w:rsidRPr="00377140">
        <w:rPr>
          <w:sz w:val="22"/>
          <w:szCs w:val="22"/>
        </w:rPr>
        <w:t>ένα ευρύ χαρτοφυλάκιο περιουσιακών στοιχε</w:t>
      </w:r>
      <w:r w:rsidRPr="00377140">
        <w:rPr>
          <w:sz w:val="22"/>
          <w:szCs w:val="22"/>
        </w:rPr>
        <w:t>ί</w:t>
      </w:r>
      <w:r w:rsidRPr="00377140">
        <w:rPr>
          <w:sz w:val="22"/>
          <w:szCs w:val="22"/>
        </w:rPr>
        <w:t>ων του Δημοσίου στο οποίο περιλαμβάνονται:</w:t>
      </w:r>
    </w:p>
    <w:p w:rsidR="00A72A0B" w:rsidRPr="00377140" w:rsidRDefault="00A72A0B" w:rsidP="00377140">
      <w:pPr>
        <w:jc w:val="both"/>
        <w:rPr>
          <w:sz w:val="22"/>
          <w:szCs w:val="22"/>
        </w:rPr>
      </w:pPr>
    </w:p>
    <w:p w:rsidR="00A57B28" w:rsidRPr="00377140" w:rsidRDefault="00A57B28" w:rsidP="00277C5D">
      <w:pPr>
        <w:pStyle w:val="af3"/>
        <w:numPr>
          <w:ilvl w:val="0"/>
          <w:numId w:val="2"/>
        </w:numPr>
        <w:spacing w:before="120" w:line="240" w:lineRule="auto"/>
        <w:ind w:left="284" w:hanging="284"/>
        <w:jc w:val="both"/>
        <w:rPr>
          <w:rFonts w:ascii="Times New Roman" w:hAnsi="Times New Roman" w:cs="Times New Roman"/>
          <w:lang w:val="el-GR"/>
        </w:rPr>
      </w:pPr>
      <w:r w:rsidRPr="00377140">
        <w:rPr>
          <w:rFonts w:ascii="Times New Roman" w:hAnsi="Times New Roman" w:cs="Times New Roman"/>
          <w:lang w:val="el-GR"/>
        </w:rPr>
        <w:t xml:space="preserve">ακίνητα του δημόσιου τομέα, τα οποία διαχειρίζονται δημόσιες κτηματικές υπηρεσίες, η ΕΤΑΔ ΑΕ, ΔΕΚΟ ή διάφορα Υπουργεία, </w:t>
      </w:r>
    </w:p>
    <w:p w:rsidR="00A57B28" w:rsidRPr="00377140" w:rsidRDefault="00A57B28" w:rsidP="00277C5D">
      <w:pPr>
        <w:pStyle w:val="af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lang w:val="el-GR"/>
        </w:rPr>
      </w:pPr>
      <w:r w:rsidRPr="00377140">
        <w:rPr>
          <w:rFonts w:ascii="Times New Roman" w:hAnsi="Times New Roman" w:cs="Times New Roman"/>
          <w:lang w:val="el-GR"/>
        </w:rPr>
        <w:t>υποδομές διαθέσιμες για χρήση, στις οποίες εντάσσονται μαρίνες, λιμάνια</w:t>
      </w:r>
      <w:r w:rsidR="00187341" w:rsidRPr="00377140">
        <w:rPr>
          <w:rFonts w:ascii="Times New Roman" w:hAnsi="Times New Roman" w:cs="Times New Roman"/>
          <w:lang w:val="el-GR"/>
        </w:rPr>
        <w:t>,</w:t>
      </w:r>
      <w:r w:rsidRPr="00377140">
        <w:rPr>
          <w:rFonts w:ascii="Times New Roman" w:hAnsi="Times New Roman" w:cs="Times New Roman"/>
          <w:lang w:val="el-GR"/>
        </w:rPr>
        <w:t xml:space="preserve"> αεροδρόμια,</w:t>
      </w:r>
      <w:r w:rsidR="00064E42" w:rsidRPr="00377140">
        <w:rPr>
          <w:rFonts w:ascii="Times New Roman" w:hAnsi="Times New Roman" w:cs="Times New Roman"/>
          <w:lang w:val="el-GR"/>
        </w:rPr>
        <w:t xml:space="preserve"> αυτοκιν</w:t>
      </w:r>
      <w:r w:rsidR="00064E42" w:rsidRPr="00377140">
        <w:rPr>
          <w:rFonts w:ascii="Times New Roman" w:hAnsi="Times New Roman" w:cs="Times New Roman"/>
          <w:lang w:val="el-GR"/>
        </w:rPr>
        <w:t>η</w:t>
      </w:r>
      <w:r w:rsidR="00064E42" w:rsidRPr="00377140">
        <w:rPr>
          <w:rFonts w:ascii="Times New Roman" w:hAnsi="Times New Roman" w:cs="Times New Roman"/>
          <w:lang w:val="el-GR"/>
        </w:rPr>
        <w:t>τόδρομοι,</w:t>
      </w:r>
    </w:p>
    <w:p w:rsidR="00A57B28" w:rsidRPr="00377140" w:rsidRDefault="00A57B28" w:rsidP="00277C5D">
      <w:pPr>
        <w:pStyle w:val="af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lang w:val="el-GR"/>
        </w:rPr>
      </w:pPr>
      <w:r w:rsidRPr="00377140">
        <w:rPr>
          <w:rFonts w:ascii="Times New Roman" w:hAnsi="Times New Roman" w:cs="Times New Roman"/>
          <w:lang w:val="el-GR"/>
        </w:rPr>
        <w:t>ενέργεια, στην οποία εντάσσονται περιουσιακά στοιχεία των κλάδων διανομής-αποθήκευσης αερ</w:t>
      </w:r>
      <w:r w:rsidRPr="00377140">
        <w:rPr>
          <w:rFonts w:ascii="Times New Roman" w:hAnsi="Times New Roman" w:cs="Times New Roman"/>
          <w:lang w:val="el-GR"/>
        </w:rPr>
        <w:t>ί</w:t>
      </w:r>
      <w:r w:rsidRPr="00377140">
        <w:rPr>
          <w:rFonts w:ascii="Times New Roman" w:hAnsi="Times New Roman" w:cs="Times New Roman"/>
          <w:lang w:val="el-GR"/>
        </w:rPr>
        <w:t>ου, διύλισης πετρελαίου και παραγωγής ηλεκτρισμού και</w:t>
      </w:r>
    </w:p>
    <w:p w:rsidR="00064E42" w:rsidRPr="00377140" w:rsidRDefault="00064E42" w:rsidP="00277C5D">
      <w:pPr>
        <w:pStyle w:val="af3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lang w:val="el-GR"/>
        </w:rPr>
      </w:pPr>
      <w:r w:rsidRPr="00377140">
        <w:rPr>
          <w:rFonts w:ascii="Times New Roman" w:hAnsi="Times New Roman" w:cs="Times New Roman"/>
          <w:lang w:val="el-GR"/>
        </w:rPr>
        <w:t>λοιπά περιουσιακά στοιχεία, στα οποία περιλαμβάνονταν μεταξύ άλλων οι μετοχές εταιρειών τ</w:t>
      </w:r>
      <w:r w:rsidRPr="00377140">
        <w:rPr>
          <w:rFonts w:ascii="Times New Roman" w:hAnsi="Times New Roman" w:cs="Times New Roman"/>
          <w:lang w:val="el-GR"/>
        </w:rPr>
        <w:t>υ</w:t>
      </w:r>
      <w:r w:rsidRPr="00377140">
        <w:rPr>
          <w:rFonts w:ascii="Times New Roman" w:hAnsi="Times New Roman" w:cs="Times New Roman"/>
          <w:lang w:val="el-GR"/>
        </w:rPr>
        <w:t>χερών παιχνιδιών, των ΟΛΠ και ΟΛΘ, των ΤΡΑΙΝΟΣΕ και ΕΕΣΣΤΥ, τραπεζών, οι άδειες εκμ</w:t>
      </w:r>
      <w:r w:rsidRPr="00377140">
        <w:rPr>
          <w:rFonts w:ascii="Times New Roman" w:hAnsi="Times New Roman" w:cs="Times New Roman"/>
          <w:lang w:val="el-GR"/>
        </w:rPr>
        <w:t>ε</w:t>
      </w:r>
      <w:r w:rsidRPr="00377140">
        <w:rPr>
          <w:rFonts w:ascii="Times New Roman" w:hAnsi="Times New Roman" w:cs="Times New Roman"/>
          <w:lang w:val="el-GR"/>
        </w:rPr>
        <w:t>τάλλευσης των κρατικών λαχείων και χρήσης ραδιοσυχνοτήτων, κ</w:t>
      </w:r>
      <w:r w:rsidR="00281E3F" w:rsidRPr="00377140">
        <w:rPr>
          <w:rFonts w:ascii="Times New Roman" w:hAnsi="Times New Roman" w:cs="Times New Roman"/>
          <w:lang w:val="el-GR"/>
        </w:rPr>
        <w:t>.</w:t>
      </w:r>
      <w:r w:rsidRPr="00377140">
        <w:rPr>
          <w:rFonts w:ascii="Times New Roman" w:hAnsi="Times New Roman" w:cs="Times New Roman"/>
          <w:lang w:val="el-GR"/>
        </w:rPr>
        <w:t>λ</w:t>
      </w:r>
      <w:r w:rsidR="00281E3F" w:rsidRPr="00377140">
        <w:rPr>
          <w:rFonts w:ascii="Times New Roman" w:hAnsi="Times New Roman" w:cs="Times New Roman"/>
          <w:lang w:val="el-GR"/>
        </w:rPr>
        <w:t>π</w:t>
      </w:r>
      <w:r w:rsidRPr="00377140">
        <w:rPr>
          <w:rFonts w:ascii="Times New Roman" w:hAnsi="Times New Roman" w:cs="Times New Roman"/>
          <w:lang w:val="el-GR"/>
        </w:rPr>
        <w:t>.</w:t>
      </w:r>
    </w:p>
    <w:p w:rsidR="00A57B28" w:rsidRPr="00377140" w:rsidRDefault="00A57B28" w:rsidP="00377140">
      <w:pPr>
        <w:jc w:val="both"/>
        <w:rPr>
          <w:sz w:val="22"/>
          <w:szCs w:val="22"/>
        </w:rPr>
      </w:pPr>
      <w:r w:rsidRPr="00377140">
        <w:rPr>
          <w:sz w:val="22"/>
          <w:szCs w:val="22"/>
        </w:rPr>
        <w:t>Αξίζει να επισημανθεί ότι το ΤΑΙΠΕΔ υλοποιεί ένα ευρύ πρόγραμμα αξιοποίησης της ακίνητης περ</w:t>
      </w:r>
      <w:r w:rsidRPr="00377140">
        <w:rPr>
          <w:sz w:val="22"/>
          <w:szCs w:val="22"/>
        </w:rPr>
        <w:t>ι</w:t>
      </w:r>
      <w:r w:rsidRPr="00377140">
        <w:rPr>
          <w:sz w:val="22"/>
          <w:szCs w:val="22"/>
        </w:rPr>
        <w:t>ουσίας του Δημοσίου. Πολλά από τα περιουσιακά στοιχεία είναι εδαφικές εκτάσεις που, εκ των πρα</w:t>
      </w:r>
      <w:r w:rsidRPr="00377140">
        <w:rPr>
          <w:sz w:val="22"/>
          <w:szCs w:val="22"/>
        </w:rPr>
        <w:t>γ</w:t>
      </w:r>
      <w:r w:rsidRPr="00377140">
        <w:rPr>
          <w:sz w:val="22"/>
          <w:szCs w:val="22"/>
        </w:rPr>
        <w:t xml:space="preserve">μάτων, απαιτούν σημαντικό χρόνο προκειμένου να </w:t>
      </w:r>
      <w:r w:rsidR="00281E3F" w:rsidRPr="00377140">
        <w:rPr>
          <w:sz w:val="22"/>
          <w:szCs w:val="22"/>
        </w:rPr>
        <w:t>προ</w:t>
      </w:r>
      <w:r w:rsidRPr="00377140">
        <w:rPr>
          <w:sz w:val="22"/>
          <w:szCs w:val="22"/>
        </w:rPr>
        <w:t>ετοιμαστούν προς αξιοποίηση. Σ</w:t>
      </w:r>
      <w:r w:rsidR="00431DB5" w:rsidRPr="00377140">
        <w:rPr>
          <w:sz w:val="22"/>
          <w:szCs w:val="22"/>
        </w:rPr>
        <w:t xml:space="preserve">ημαντικά </w:t>
      </w:r>
      <w:r w:rsidR="00431DB5" w:rsidRPr="00377140">
        <w:rPr>
          <w:sz w:val="22"/>
          <w:szCs w:val="22"/>
        </w:rPr>
        <w:t>έ</w:t>
      </w:r>
      <w:r w:rsidR="00431DB5" w:rsidRPr="00377140">
        <w:rPr>
          <w:sz w:val="22"/>
          <w:szCs w:val="22"/>
        </w:rPr>
        <w:t>σοδα προήλθαν από ένα</w:t>
      </w:r>
      <w:r w:rsidRPr="00377140">
        <w:rPr>
          <w:sz w:val="22"/>
          <w:szCs w:val="22"/>
        </w:rPr>
        <w:t xml:space="preserve"> μεγάλο αριθμό ακινήτων μέχρι σήμερα, ενώ από το 2016 στο ΤΑΙΠΕΔ π</w:t>
      </w:r>
      <w:r w:rsidRPr="00377140">
        <w:rPr>
          <w:sz w:val="22"/>
          <w:szCs w:val="22"/>
        </w:rPr>
        <w:t>α</w:t>
      </w:r>
      <w:r w:rsidRPr="00377140">
        <w:rPr>
          <w:sz w:val="22"/>
          <w:szCs w:val="22"/>
        </w:rPr>
        <w:t xml:space="preserve">ραμένουν περί τα 70 σημαντικά ακίνητα, τα οποία είναι ώριμα προς αξιοποίηση. </w:t>
      </w:r>
    </w:p>
    <w:p w:rsidR="00431DB5" w:rsidRPr="00377140" w:rsidRDefault="00431DB5" w:rsidP="00377140">
      <w:pPr>
        <w:jc w:val="both"/>
        <w:rPr>
          <w:sz w:val="22"/>
          <w:szCs w:val="22"/>
        </w:rPr>
      </w:pPr>
    </w:p>
    <w:p w:rsidR="00AA7F85" w:rsidRPr="007731B1" w:rsidRDefault="00AA7F85" w:rsidP="00377140">
      <w:pPr>
        <w:ind w:right="-1"/>
        <w:jc w:val="both"/>
        <w:rPr>
          <w:b/>
          <w:sz w:val="22"/>
          <w:szCs w:val="22"/>
        </w:rPr>
      </w:pPr>
      <w:r w:rsidRPr="00377140">
        <w:rPr>
          <w:sz w:val="22"/>
          <w:szCs w:val="22"/>
        </w:rPr>
        <w:t>Κατά τη λειτουργία του Ταμείου από το 2011 έως και το 2016</w:t>
      </w:r>
      <w:r w:rsidR="00187341" w:rsidRPr="00377140">
        <w:rPr>
          <w:sz w:val="22"/>
          <w:szCs w:val="22"/>
        </w:rPr>
        <w:t>:</w:t>
      </w:r>
      <w:r w:rsidRPr="00377140">
        <w:rPr>
          <w:sz w:val="22"/>
          <w:szCs w:val="22"/>
        </w:rPr>
        <w:t xml:space="preserve"> α) υλοποιήθηκαν έργα αποκρατικοπ</w:t>
      </w:r>
      <w:r w:rsidRPr="00377140">
        <w:rPr>
          <w:sz w:val="22"/>
          <w:szCs w:val="22"/>
        </w:rPr>
        <w:t>ο</w:t>
      </w:r>
      <w:r w:rsidRPr="00377140">
        <w:rPr>
          <w:sz w:val="22"/>
          <w:szCs w:val="22"/>
        </w:rPr>
        <w:t>ιήσεων με τη</w:t>
      </w:r>
      <w:r w:rsidR="00705C93" w:rsidRPr="00377140">
        <w:rPr>
          <w:sz w:val="22"/>
          <w:szCs w:val="22"/>
        </w:rPr>
        <w:t>ν υποβολή δεσμευτικών προσφορών</w:t>
      </w:r>
      <w:r w:rsidR="00311A41">
        <w:rPr>
          <w:sz w:val="22"/>
          <w:szCs w:val="22"/>
        </w:rPr>
        <w:t xml:space="preserve"> συνολικής αξίας 6,9 δισ</w:t>
      </w:r>
      <w:r w:rsidRPr="00377140">
        <w:rPr>
          <w:sz w:val="22"/>
          <w:szCs w:val="22"/>
        </w:rPr>
        <w:t>. ευρώ και β) εισπράχθηκαν</w:t>
      </w:r>
      <w:r w:rsidR="00311A41">
        <w:rPr>
          <w:sz w:val="22"/>
          <w:szCs w:val="22"/>
        </w:rPr>
        <w:t xml:space="preserve"> </w:t>
      </w:r>
      <w:r w:rsidRPr="00377140">
        <w:rPr>
          <w:sz w:val="22"/>
          <w:szCs w:val="22"/>
        </w:rPr>
        <w:t xml:space="preserve">- εκπεφρασμένα σε ταμειακή βάση - έσοδα από ολοκληρωμένες συναλλαγές συνολικής αξίας </w:t>
      </w:r>
      <w:r w:rsidR="00311A41">
        <w:rPr>
          <w:sz w:val="22"/>
          <w:szCs w:val="22"/>
        </w:rPr>
        <w:t xml:space="preserve">       </w:t>
      </w:r>
      <w:r w:rsidR="00B35C1B">
        <w:rPr>
          <w:sz w:val="22"/>
          <w:szCs w:val="22"/>
        </w:rPr>
        <w:t>3,</w:t>
      </w:r>
      <w:r w:rsidR="00311A41">
        <w:rPr>
          <w:sz w:val="22"/>
          <w:szCs w:val="22"/>
        </w:rPr>
        <w:t>4 δισ.</w:t>
      </w:r>
      <w:r w:rsidRPr="00377140">
        <w:rPr>
          <w:sz w:val="22"/>
          <w:szCs w:val="22"/>
        </w:rPr>
        <w:t xml:space="preserve"> ευρώ (πίνακας 5.1).</w:t>
      </w:r>
      <w:r w:rsidRPr="00377140">
        <w:rPr>
          <w:b/>
          <w:sz w:val="22"/>
          <w:szCs w:val="22"/>
        </w:rPr>
        <w:t xml:space="preserve"> </w:t>
      </w:r>
    </w:p>
    <w:p w:rsidR="005B1CD4" w:rsidRDefault="005B1CD4" w:rsidP="00377140">
      <w:pPr>
        <w:ind w:right="-1"/>
        <w:jc w:val="both"/>
        <w:rPr>
          <w:b/>
          <w:sz w:val="22"/>
          <w:szCs w:val="22"/>
        </w:rPr>
      </w:pPr>
    </w:p>
    <w:p w:rsidR="00277C5D" w:rsidRPr="007731B1" w:rsidRDefault="00277C5D" w:rsidP="00377140">
      <w:pPr>
        <w:ind w:right="-1"/>
        <w:jc w:val="both"/>
        <w:rPr>
          <w:b/>
          <w:sz w:val="22"/>
          <w:szCs w:val="22"/>
        </w:rPr>
      </w:pPr>
    </w:p>
    <w:tbl>
      <w:tblPr>
        <w:tblStyle w:val="a7"/>
        <w:tblW w:w="9620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714"/>
        <w:gridCol w:w="671"/>
        <w:gridCol w:w="670"/>
        <w:gridCol w:w="643"/>
        <w:gridCol w:w="567"/>
        <w:gridCol w:w="537"/>
        <w:gridCol w:w="537"/>
        <w:gridCol w:w="537"/>
        <w:gridCol w:w="537"/>
        <w:gridCol w:w="537"/>
        <w:gridCol w:w="670"/>
      </w:tblGrid>
      <w:tr w:rsidR="00B92AA9" w:rsidRPr="00A96BBF" w:rsidTr="00187341">
        <w:trPr>
          <w:jc w:val="center"/>
        </w:trPr>
        <w:tc>
          <w:tcPr>
            <w:tcW w:w="9620" w:type="dxa"/>
            <w:gridSpan w:val="11"/>
            <w:tcBorders>
              <w:top w:val="nil"/>
              <w:bottom w:val="nil"/>
            </w:tcBorders>
            <w:shd w:val="clear" w:color="auto" w:fill="404040" w:themeFill="text1" w:themeFillTint="BF"/>
          </w:tcPr>
          <w:p w:rsidR="00B92AA9" w:rsidRPr="00A96BBF" w:rsidRDefault="00B92AA9" w:rsidP="004D5E3A">
            <w:pPr>
              <w:jc w:val="center"/>
              <w:rPr>
                <w:rFonts w:ascii="Arial Narrow" w:hAnsi="Arial Narrow"/>
                <w:b/>
                <w:color w:val="FFFFFF"/>
                <w:szCs w:val="14"/>
              </w:rPr>
            </w:pPr>
            <w:r w:rsidRPr="00A96BBF">
              <w:rPr>
                <w:rFonts w:ascii="Arial Narrow" w:hAnsi="Arial Narrow"/>
                <w:b/>
                <w:color w:val="FFFFFF"/>
                <w:szCs w:val="14"/>
              </w:rPr>
              <w:lastRenderedPageBreak/>
              <w:t>Πίνακας 5.1  Έσοδα από αποκρατικοποιήσεις</w:t>
            </w:r>
          </w:p>
          <w:p w:rsidR="00B92AA9" w:rsidRPr="00A96BBF" w:rsidRDefault="00B92AA9" w:rsidP="004D5E3A">
            <w:pPr>
              <w:jc w:val="center"/>
              <w:rPr>
                <w:rFonts w:ascii="Arial Narrow" w:hAnsi="Arial Narrow"/>
                <w:szCs w:val="14"/>
              </w:rPr>
            </w:pPr>
            <w:r w:rsidRPr="00A96BBF">
              <w:rPr>
                <w:rFonts w:ascii="Arial Narrow" w:hAnsi="Arial Narrow"/>
                <w:b/>
                <w:color w:val="FFFFFF"/>
                <w:szCs w:val="14"/>
              </w:rPr>
              <w:t>(σε εκατ. ευρώ)</w:t>
            </w:r>
          </w:p>
        </w:tc>
      </w:tr>
      <w:tr w:rsidR="00B92AA9" w:rsidRPr="00A96BBF" w:rsidTr="00187341">
        <w:trPr>
          <w:jc w:val="center"/>
        </w:trPr>
        <w:tc>
          <w:tcPr>
            <w:tcW w:w="9620" w:type="dxa"/>
            <w:gridSpan w:val="11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92AA9" w:rsidRPr="00A96BBF" w:rsidRDefault="00B92AA9" w:rsidP="004D5E3A">
            <w:pPr>
              <w:jc w:val="center"/>
              <w:rPr>
                <w:rFonts w:ascii="Arial Narrow" w:hAnsi="Arial Narrow"/>
                <w:b/>
                <w:color w:val="FFFFFF"/>
                <w:sz w:val="14"/>
                <w:szCs w:val="14"/>
              </w:rPr>
            </w:pP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2AA9" w:rsidRPr="00A96BBF" w:rsidRDefault="00B92AA9" w:rsidP="004D5E3A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96BBF">
              <w:rPr>
                <w:rFonts w:ascii="Arial Narrow" w:hAnsi="Arial Narrow" w:cs="Calibri"/>
                <w:b/>
                <w:bCs/>
                <w:sz w:val="14"/>
                <w:szCs w:val="14"/>
              </w:rPr>
              <w:t>Έργο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AA9" w:rsidRPr="00A96BBF" w:rsidRDefault="00B92AA9" w:rsidP="004D5E3A">
            <w:pPr>
              <w:spacing w:line="160" w:lineRule="atLeast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96BBF">
              <w:rPr>
                <w:rFonts w:ascii="Arial Narrow" w:hAnsi="Arial Narrow" w:cs="Calibri"/>
                <w:b/>
                <w:bCs/>
                <w:sz w:val="14"/>
                <w:szCs w:val="14"/>
              </w:rPr>
              <w:t>Συνολικό Τίμημα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AA9" w:rsidRPr="00A96BBF" w:rsidRDefault="00B92AA9" w:rsidP="004D5E3A">
            <w:pPr>
              <w:ind w:right="57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96BBF">
              <w:rPr>
                <w:rFonts w:ascii="Arial Narrow" w:hAnsi="Arial Narrow" w:cs="Calibri"/>
                <w:b/>
                <w:bCs/>
                <w:sz w:val="14"/>
                <w:szCs w:val="14"/>
              </w:rPr>
              <w:t>Καταβε</w:t>
            </w:r>
            <w:r w:rsidRPr="00A96BBF">
              <w:rPr>
                <w:rFonts w:ascii="Arial Narrow" w:hAnsi="Arial Narrow" w:cs="Calibri"/>
                <w:b/>
                <w:bCs/>
                <w:sz w:val="14"/>
                <w:szCs w:val="14"/>
              </w:rPr>
              <w:t>β</w:t>
            </w:r>
            <w:r w:rsidRPr="00A96BBF">
              <w:rPr>
                <w:rFonts w:ascii="Arial Narrow" w:hAnsi="Arial Narrow" w:cs="Calibri"/>
                <w:b/>
                <w:bCs/>
                <w:sz w:val="14"/>
                <w:szCs w:val="14"/>
              </w:rPr>
              <w:t>λημένο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AA9" w:rsidRPr="00A96BBF" w:rsidRDefault="00D56360" w:rsidP="004D5E3A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 w:cs="Calibri"/>
                <w:b/>
                <w:bCs/>
                <w:sz w:val="14"/>
                <w:szCs w:val="14"/>
              </w:rPr>
              <w:t>Πρώτη καταβολή τιμήματος</w:t>
            </w:r>
          </w:p>
        </w:tc>
        <w:tc>
          <w:tcPr>
            <w:tcW w:w="3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AA9" w:rsidRPr="00A96BBF" w:rsidRDefault="00B92AA9" w:rsidP="004D5E3A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A96BBF">
              <w:rPr>
                <w:rFonts w:ascii="Arial Narrow" w:hAnsi="Arial Narrow" w:cs="Calibri"/>
                <w:b/>
                <w:bCs/>
                <w:sz w:val="14"/>
                <w:szCs w:val="14"/>
              </w:rPr>
              <w:t>Δόσεις / Τέλη Παραχώρησης</w:t>
            </w:r>
          </w:p>
        </w:tc>
      </w:tr>
      <w:tr w:rsidR="00B92AA9" w:rsidRPr="00A96BBF" w:rsidTr="00187341">
        <w:trPr>
          <w:cantSplit/>
          <w:trHeight w:val="727"/>
          <w:jc w:val="center"/>
        </w:trPr>
        <w:tc>
          <w:tcPr>
            <w:tcW w:w="371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2AA9" w:rsidRPr="00A96BBF" w:rsidRDefault="00B92AA9" w:rsidP="004D5E3A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A9" w:rsidRPr="00A96BBF" w:rsidRDefault="00B92AA9" w:rsidP="004D5E3A">
            <w:pPr>
              <w:spacing w:line="160" w:lineRule="atLeas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A9" w:rsidRPr="00A96BBF" w:rsidRDefault="00B92AA9" w:rsidP="004D5E3A">
            <w:pPr>
              <w:ind w:right="57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A9" w:rsidRPr="00A96BBF" w:rsidRDefault="00B92AA9" w:rsidP="004D5E3A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A9" w:rsidRPr="00A96BBF" w:rsidRDefault="00B92AA9" w:rsidP="004D5E3A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96BBF">
              <w:rPr>
                <w:rFonts w:ascii="Arial Narrow" w:hAnsi="Arial Narrow"/>
                <w:b/>
                <w:sz w:val="14"/>
                <w:szCs w:val="14"/>
              </w:rPr>
              <w:t>2011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A9" w:rsidRPr="00A96BBF" w:rsidRDefault="00B92AA9" w:rsidP="004D5E3A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96BBF">
              <w:rPr>
                <w:rFonts w:ascii="Arial Narrow" w:hAnsi="Arial Narrow"/>
                <w:b/>
                <w:sz w:val="14"/>
                <w:szCs w:val="14"/>
              </w:rPr>
              <w:t>2012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A9" w:rsidRPr="00A96BBF" w:rsidRDefault="00B92AA9" w:rsidP="004D5E3A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96BBF">
              <w:rPr>
                <w:rFonts w:ascii="Arial Narrow" w:hAnsi="Arial Narrow"/>
                <w:b/>
                <w:sz w:val="14"/>
                <w:szCs w:val="14"/>
              </w:rPr>
              <w:t>2013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A9" w:rsidRPr="00A96BBF" w:rsidRDefault="00B92AA9" w:rsidP="004D5E3A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96BBF">
              <w:rPr>
                <w:rFonts w:ascii="Arial Narrow" w:hAnsi="Arial Narrow"/>
                <w:b/>
                <w:sz w:val="14"/>
                <w:szCs w:val="14"/>
              </w:rPr>
              <w:t>2014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A9" w:rsidRPr="00A96BBF" w:rsidRDefault="00B92AA9" w:rsidP="004D5E3A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96BBF">
              <w:rPr>
                <w:rFonts w:ascii="Arial Narrow" w:hAnsi="Arial Narrow"/>
                <w:b/>
                <w:sz w:val="14"/>
                <w:szCs w:val="14"/>
              </w:rPr>
              <w:t>2015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AA9" w:rsidRPr="00A96BBF" w:rsidRDefault="00B92AA9" w:rsidP="004D5E3A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96BBF">
              <w:rPr>
                <w:rFonts w:ascii="Arial Narrow" w:hAnsi="Arial Narrow"/>
                <w:b/>
                <w:sz w:val="14"/>
                <w:szCs w:val="14"/>
              </w:rPr>
              <w:t>2016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AA9" w:rsidRPr="00A96BBF" w:rsidRDefault="00B92AA9" w:rsidP="004D5E3A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96BBF">
              <w:rPr>
                <w:rFonts w:ascii="Arial Narrow" w:hAnsi="Arial Narrow"/>
                <w:b/>
                <w:sz w:val="14"/>
                <w:szCs w:val="14"/>
              </w:rPr>
              <w:t>2017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tcBorders>
              <w:top w:val="single" w:sz="4" w:space="0" w:color="auto"/>
              <w:bottom w:val="nil"/>
            </w:tcBorders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sz w:val="16"/>
                <w:szCs w:val="16"/>
              </w:rPr>
              <w:t>Χορήγηση δικαιωμάτων χρήσεως ραδιοσυχνοτήτων στις ζ</w:t>
            </w:r>
            <w:r w:rsidRPr="00A96BBF">
              <w:rPr>
                <w:rFonts w:ascii="Arial Narrow" w:hAnsi="Arial Narrow" w:cs="Calibri"/>
                <w:sz w:val="16"/>
                <w:szCs w:val="16"/>
              </w:rPr>
              <w:t>ώ</w:t>
            </w:r>
            <w:r w:rsidRPr="00A96BBF">
              <w:rPr>
                <w:rFonts w:ascii="Arial Narrow" w:hAnsi="Arial Narrow" w:cs="Calibri"/>
                <w:sz w:val="16"/>
                <w:szCs w:val="16"/>
              </w:rPr>
              <w:t>νες των 900 MHz και 1800 MHZ</w:t>
            </w:r>
          </w:p>
        </w:tc>
        <w:tc>
          <w:tcPr>
            <w:tcW w:w="671" w:type="dxa"/>
            <w:tcBorders>
              <w:top w:val="single" w:sz="4" w:space="0" w:color="auto"/>
              <w:bottom w:val="nil"/>
            </w:tcBorders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393,5</w:t>
            </w:r>
          </w:p>
        </w:tc>
        <w:tc>
          <w:tcPr>
            <w:tcW w:w="670" w:type="dxa"/>
            <w:tcBorders>
              <w:top w:val="single" w:sz="4" w:space="0" w:color="auto"/>
              <w:bottom w:val="nil"/>
            </w:tcBorders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386,8</w:t>
            </w:r>
          </w:p>
        </w:tc>
        <w:tc>
          <w:tcPr>
            <w:tcW w:w="643" w:type="dxa"/>
            <w:tcBorders>
              <w:top w:val="single" w:sz="4" w:space="0" w:color="auto"/>
              <w:bottom w:val="nil"/>
            </w:tcBorders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2011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316,7</w:t>
            </w:r>
          </w:p>
        </w:tc>
        <w:tc>
          <w:tcPr>
            <w:tcW w:w="53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34,2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35,9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37,7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tcBorders>
              <w:top w:val="nil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Πώληση άδειας εγκατάστασης και λειτουργίας παιγνιομηχ</w:t>
            </w:r>
            <w:r w:rsidRPr="00A96BBF">
              <w:rPr>
                <w:rFonts w:ascii="Arial Narrow" w:hAnsi="Arial Narrow"/>
                <w:sz w:val="16"/>
                <w:szCs w:val="16"/>
              </w:rPr>
              <w:t>α</w:t>
            </w:r>
            <w:r w:rsidRPr="00A96BBF">
              <w:rPr>
                <w:rFonts w:ascii="Arial Narrow" w:hAnsi="Arial Narrow"/>
                <w:sz w:val="16"/>
                <w:szCs w:val="16"/>
              </w:rPr>
              <w:t>νημάτων (VLTs)</w:t>
            </w:r>
          </w:p>
        </w:tc>
        <w:tc>
          <w:tcPr>
            <w:tcW w:w="671" w:type="dxa"/>
            <w:tcBorders>
              <w:top w:val="nil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560,0</w:t>
            </w:r>
          </w:p>
        </w:tc>
        <w:tc>
          <w:tcPr>
            <w:tcW w:w="670" w:type="dxa"/>
            <w:tcBorders>
              <w:top w:val="nil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560,0</w:t>
            </w:r>
          </w:p>
        </w:tc>
        <w:tc>
          <w:tcPr>
            <w:tcW w:w="643" w:type="dxa"/>
            <w:tcBorders>
              <w:top w:val="nil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2011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474,0</w:t>
            </w: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86,0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tcBorders>
              <w:bottom w:val="nil"/>
            </w:tcBorders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Επέκταση διάρκειας σύμβασης δικαιώματος διεξαγωγής π</w:t>
            </w: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α</w:t>
            </w: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ιγνίων μεταξύ Ελληνικού Δημοσίου και ΟΠΑΠ για 10 χρόνια</w:t>
            </w:r>
          </w:p>
        </w:tc>
        <w:tc>
          <w:tcPr>
            <w:tcW w:w="671" w:type="dxa"/>
            <w:tcBorders>
              <w:bottom w:val="nil"/>
            </w:tcBorders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375,0</w:t>
            </w:r>
          </w:p>
        </w:tc>
        <w:tc>
          <w:tcPr>
            <w:tcW w:w="670" w:type="dxa"/>
            <w:tcBorders>
              <w:bottom w:val="nil"/>
            </w:tcBorders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375,0</w:t>
            </w:r>
          </w:p>
        </w:tc>
        <w:tc>
          <w:tcPr>
            <w:tcW w:w="643" w:type="dxa"/>
            <w:tcBorders>
              <w:bottom w:val="nil"/>
            </w:tcBorders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2011</w:t>
            </w:r>
          </w:p>
        </w:tc>
        <w:tc>
          <w:tcPr>
            <w:tcW w:w="567" w:type="dxa"/>
            <w:tcBorders>
              <w:bottom w:val="nil"/>
            </w:tcBorders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375,0</w:t>
            </w: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Μετοχές ΕΤΕ - ALPHA - ΠΕΙΡΑΙΩΣ</w:t>
            </w:r>
          </w:p>
        </w:tc>
        <w:tc>
          <w:tcPr>
            <w:tcW w:w="671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14,7</w:t>
            </w:r>
          </w:p>
        </w:tc>
        <w:tc>
          <w:tcPr>
            <w:tcW w:w="670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14,7</w:t>
            </w:r>
          </w:p>
        </w:tc>
        <w:tc>
          <w:tcPr>
            <w:tcW w:w="643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2012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5,2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9,5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Πώληση επιλεγμένων κτιρίων εξωτερικού (Λονδίνο, Τασκένδη, Βρυξέλλες)</w:t>
            </w:r>
          </w:p>
        </w:tc>
        <w:tc>
          <w:tcPr>
            <w:tcW w:w="671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30,3</w:t>
            </w:r>
          </w:p>
        </w:tc>
        <w:tc>
          <w:tcPr>
            <w:tcW w:w="670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30,3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30,3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Πώληση άδειας Κρατικών Λαχείων</w:t>
            </w:r>
          </w:p>
        </w:tc>
        <w:tc>
          <w:tcPr>
            <w:tcW w:w="671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490,0*</w:t>
            </w:r>
          </w:p>
        </w:tc>
        <w:tc>
          <w:tcPr>
            <w:tcW w:w="670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190,0</w:t>
            </w:r>
          </w:p>
        </w:tc>
        <w:tc>
          <w:tcPr>
            <w:tcW w:w="643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2013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190,0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Πώληση 33% μετοχών ΟΠΑΠ</w:t>
            </w:r>
          </w:p>
        </w:tc>
        <w:tc>
          <w:tcPr>
            <w:tcW w:w="671" w:type="dxa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652,0</w:t>
            </w:r>
          </w:p>
        </w:tc>
        <w:tc>
          <w:tcPr>
            <w:tcW w:w="670" w:type="dxa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631,0</w:t>
            </w:r>
          </w:p>
        </w:tc>
        <w:tc>
          <w:tcPr>
            <w:tcW w:w="643" w:type="dxa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2013</w:t>
            </w:r>
          </w:p>
        </w:tc>
        <w:tc>
          <w:tcPr>
            <w:tcW w:w="567" w:type="dxa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622,0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3,0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3,0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3,0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3,0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Μετοχές ΟΠΑΠ</w:t>
            </w:r>
          </w:p>
        </w:tc>
        <w:tc>
          <w:tcPr>
            <w:tcW w:w="671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21,6</w:t>
            </w:r>
          </w:p>
        </w:tc>
        <w:tc>
          <w:tcPr>
            <w:tcW w:w="670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21,6</w:t>
            </w:r>
          </w:p>
        </w:tc>
        <w:tc>
          <w:tcPr>
            <w:tcW w:w="643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2013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21,6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tcBorders>
              <w:bottom w:val="nil"/>
            </w:tcBorders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Εκμίσθωση για 90 έτη του κτιρίου Διεθνούς Κέντρου Ραδιοτ</w:t>
            </w: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η</w:t>
            </w: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λεόρασης (IBC) </w:t>
            </w:r>
          </w:p>
        </w:tc>
        <w:tc>
          <w:tcPr>
            <w:tcW w:w="671" w:type="dxa"/>
            <w:tcBorders>
              <w:bottom w:val="nil"/>
            </w:tcBorders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81,0</w:t>
            </w:r>
          </w:p>
        </w:tc>
        <w:tc>
          <w:tcPr>
            <w:tcW w:w="670" w:type="dxa"/>
            <w:tcBorders>
              <w:bottom w:val="nil"/>
            </w:tcBorders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81,0</w:t>
            </w:r>
          </w:p>
        </w:tc>
        <w:tc>
          <w:tcPr>
            <w:tcW w:w="643" w:type="dxa"/>
            <w:tcBorders>
              <w:bottom w:val="nil"/>
            </w:tcBorders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2013</w:t>
            </w:r>
          </w:p>
        </w:tc>
        <w:tc>
          <w:tcPr>
            <w:tcW w:w="567" w:type="dxa"/>
            <w:tcBorders>
              <w:bottom w:val="nil"/>
            </w:tcBorders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nil"/>
            </w:tcBorders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81,0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E-AUCTION I </w:t>
            </w:r>
          </w:p>
        </w:tc>
        <w:tc>
          <w:tcPr>
            <w:tcW w:w="671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11,0</w:t>
            </w:r>
          </w:p>
        </w:tc>
        <w:tc>
          <w:tcPr>
            <w:tcW w:w="670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10,3</w:t>
            </w:r>
          </w:p>
        </w:tc>
        <w:tc>
          <w:tcPr>
            <w:tcW w:w="643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2013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8,0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1,9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0,368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0,3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Πώληση επιλεγμένων κτιρίων εξωτερικού (Ντίσελντορφ)</w:t>
            </w:r>
          </w:p>
        </w:tc>
        <w:tc>
          <w:tcPr>
            <w:tcW w:w="671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0,8</w:t>
            </w:r>
          </w:p>
        </w:tc>
        <w:tc>
          <w:tcPr>
            <w:tcW w:w="670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0,8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Παλιούρι</w:t>
            </w:r>
          </w:p>
        </w:tc>
        <w:tc>
          <w:tcPr>
            <w:tcW w:w="671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14,0</w:t>
            </w:r>
          </w:p>
        </w:tc>
        <w:tc>
          <w:tcPr>
            <w:tcW w:w="670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12,0</w:t>
            </w:r>
          </w:p>
        </w:tc>
        <w:tc>
          <w:tcPr>
            <w:tcW w:w="643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2014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7,0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3,0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2,0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2,0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sz w:val="16"/>
                <w:szCs w:val="16"/>
              </w:rPr>
              <w:t>Ψηφιακό Μέρισμα</w:t>
            </w:r>
          </w:p>
        </w:tc>
        <w:tc>
          <w:tcPr>
            <w:tcW w:w="671" w:type="dxa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385,0</w:t>
            </w:r>
          </w:p>
        </w:tc>
        <w:tc>
          <w:tcPr>
            <w:tcW w:w="670" w:type="dxa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333,4</w:t>
            </w:r>
          </w:p>
        </w:tc>
        <w:tc>
          <w:tcPr>
            <w:tcW w:w="643" w:type="dxa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2014</w:t>
            </w:r>
          </w:p>
        </w:tc>
        <w:tc>
          <w:tcPr>
            <w:tcW w:w="567" w:type="dxa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114,0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189,8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29,6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31,1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Πώληση και επαναμίσθωση επιλεγμένων κτιρίων του Δημοσ</w:t>
            </w: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ί</w:t>
            </w: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ου (28 ακίνητα)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261,3</w:t>
            </w: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261,3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261,3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tcBorders>
              <w:top w:val="nil"/>
              <w:bottom w:val="single" w:sz="4" w:space="0" w:color="auto"/>
            </w:tcBorders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E-AUCTION II</w:t>
            </w:r>
          </w:p>
        </w:tc>
        <w:tc>
          <w:tcPr>
            <w:tcW w:w="671" w:type="dxa"/>
            <w:tcBorders>
              <w:top w:val="nil"/>
              <w:bottom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1,8</w:t>
            </w:r>
          </w:p>
        </w:tc>
        <w:tc>
          <w:tcPr>
            <w:tcW w:w="670" w:type="dxa"/>
            <w:tcBorders>
              <w:top w:val="nil"/>
              <w:bottom w:val="single" w:sz="4" w:space="0" w:color="auto"/>
            </w:tcBorders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0,8</w:t>
            </w:r>
          </w:p>
        </w:tc>
        <w:tc>
          <w:tcPr>
            <w:tcW w:w="643" w:type="dxa"/>
            <w:tcBorders>
              <w:top w:val="nil"/>
              <w:bottom w:val="single" w:sz="4" w:space="0" w:color="auto"/>
            </w:tcBorders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2014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0,3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0,3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E-AUCTION III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8,5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6,1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5,3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0,8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0,8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Πώληση επιλεγμένων κτιρίων εξωτερικού (Βελιγράδι)</w:t>
            </w:r>
          </w:p>
        </w:tc>
        <w:tc>
          <w:tcPr>
            <w:tcW w:w="671" w:type="dxa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2,4</w:t>
            </w:r>
          </w:p>
        </w:tc>
        <w:tc>
          <w:tcPr>
            <w:tcW w:w="670" w:type="dxa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2,4</w:t>
            </w:r>
          </w:p>
        </w:tc>
        <w:tc>
          <w:tcPr>
            <w:tcW w:w="643" w:type="dxa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2015</w:t>
            </w:r>
          </w:p>
        </w:tc>
        <w:tc>
          <w:tcPr>
            <w:tcW w:w="567" w:type="dxa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2,4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Ξενία Σκιάθου</w:t>
            </w:r>
          </w:p>
        </w:tc>
        <w:tc>
          <w:tcPr>
            <w:tcW w:w="671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2,6</w:t>
            </w:r>
          </w:p>
        </w:tc>
        <w:tc>
          <w:tcPr>
            <w:tcW w:w="670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2,6</w:t>
            </w:r>
          </w:p>
        </w:tc>
        <w:tc>
          <w:tcPr>
            <w:tcW w:w="643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2015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2,6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Άγιος Ιωάννης</w:t>
            </w:r>
          </w:p>
        </w:tc>
        <w:tc>
          <w:tcPr>
            <w:tcW w:w="671" w:type="dxa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9,6</w:t>
            </w:r>
          </w:p>
        </w:tc>
        <w:tc>
          <w:tcPr>
            <w:tcW w:w="670" w:type="dxa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9,6</w:t>
            </w:r>
          </w:p>
        </w:tc>
        <w:tc>
          <w:tcPr>
            <w:tcW w:w="643" w:type="dxa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2015</w:t>
            </w:r>
          </w:p>
        </w:tc>
        <w:tc>
          <w:tcPr>
            <w:tcW w:w="567" w:type="dxa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9,6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tcBorders>
              <w:bottom w:val="nil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Αμοιβαίο Ιπποδρομιακό Στοίχημα</w:t>
            </w:r>
          </w:p>
        </w:tc>
        <w:tc>
          <w:tcPr>
            <w:tcW w:w="671" w:type="dxa"/>
            <w:tcBorders>
              <w:bottom w:val="nil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40,5</w:t>
            </w:r>
          </w:p>
        </w:tc>
        <w:tc>
          <w:tcPr>
            <w:tcW w:w="670" w:type="dxa"/>
            <w:tcBorders>
              <w:bottom w:val="nil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20,3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nil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nil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nil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8,1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12,2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22,2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tcBorders>
              <w:top w:val="nil"/>
              <w:bottom w:val="single" w:sz="4" w:space="0" w:color="auto"/>
            </w:tcBorders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E-AUCTION IV </w:t>
            </w:r>
          </w:p>
        </w:tc>
        <w:tc>
          <w:tcPr>
            <w:tcW w:w="671" w:type="dxa"/>
            <w:tcBorders>
              <w:top w:val="nil"/>
              <w:bottom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0,44</w:t>
            </w:r>
          </w:p>
        </w:tc>
        <w:tc>
          <w:tcPr>
            <w:tcW w:w="670" w:type="dxa"/>
            <w:tcBorders>
              <w:top w:val="nil"/>
              <w:bottom w:val="single" w:sz="4" w:space="0" w:color="auto"/>
            </w:tcBorders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0,26</w:t>
            </w:r>
          </w:p>
        </w:tc>
        <w:tc>
          <w:tcPr>
            <w:tcW w:w="643" w:type="dxa"/>
            <w:tcBorders>
              <w:top w:val="nil"/>
              <w:bottom w:val="single" w:sz="4" w:space="0" w:color="auto"/>
            </w:tcBorders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2015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0,16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0,05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Πώληση επιλεγμένων κτιρίων εξωτερικού (Νέα Υόρκη, Ου</w:t>
            </w: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ά</w:t>
            </w: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σιγκτον)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10,6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10,6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10,6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Πώληση επιλεγμένων κτιρίων εξωτερικού (Ρώμη, Ερεβάν)</w:t>
            </w:r>
          </w:p>
        </w:tc>
        <w:tc>
          <w:tcPr>
            <w:tcW w:w="671" w:type="dxa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10,8</w:t>
            </w:r>
          </w:p>
        </w:tc>
        <w:tc>
          <w:tcPr>
            <w:tcW w:w="670" w:type="dxa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10,8</w:t>
            </w:r>
          </w:p>
        </w:tc>
        <w:tc>
          <w:tcPr>
            <w:tcW w:w="643" w:type="dxa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2016</w:t>
            </w:r>
          </w:p>
        </w:tc>
        <w:tc>
          <w:tcPr>
            <w:tcW w:w="567" w:type="dxa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10,8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Πώληση επιλεγμένων κτιρίων εξωτερικού (Λουμπλιάνα)</w:t>
            </w:r>
          </w:p>
        </w:tc>
        <w:tc>
          <w:tcPr>
            <w:tcW w:w="671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0,6</w:t>
            </w:r>
          </w:p>
        </w:tc>
        <w:tc>
          <w:tcPr>
            <w:tcW w:w="670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0,6</w:t>
            </w:r>
          </w:p>
        </w:tc>
        <w:tc>
          <w:tcPr>
            <w:tcW w:w="643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2016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0,6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sz w:val="16"/>
                <w:szCs w:val="16"/>
              </w:rPr>
              <w:t>Οργανισμός Λιμένος Πειραιά (51% + 16%)</w:t>
            </w:r>
          </w:p>
        </w:tc>
        <w:tc>
          <w:tcPr>
            <w:tcW w:w="671" w:type="dxa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368,5</w:t>
            </w:r>
          </w:p>
        </w:tc>
        <w:tc>
          <w:tcPr>
            <w:tcW w:w="670" w:type="dxa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280,5</w:t>
            </w:r>
          </w:p>
        </w:tc>
        <w:tc>
          <w:tcPr>
            <w:tcW w:w="643" w:type="dxa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2016</w:t>
            </w:r>
          </w:p>
        </w:tc>
        <w:tc>
          <w:tcPr>
            <w:tcW w:w="567" w:type="dxa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280,5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color w:val="000000"/>
                <w:sz w:val="16"/>
                <w:szCs w:val="16"/>
              </w:rPr>
              <w:t>E-AUCTION VI</w:t>
            </w:r>
          </w:p>
        </w:tc>
        <w:tc>
          <w:tcPr>
            <w:tcW w:w="671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18,5</w:t>
            </w:r>
          </w:p>
        </w:tc>
        <w:tc>
          <w:tcPr>
            <w:tcW w:w="670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3,8</w:t>
            </w:r>
          </w:p>
        </w:tc>
        <w:tc>
          <w:tcPr>
            <w:tcW w:w="643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2016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3,8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3,7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 w:cs="Calibri"/>
                <w:sz w:val="16"/>
                <w:szCs w:val="16"/>
              </w:rPr>
              <w:t>Αστήρ Βουλιαγμένης</w:t>
            </w:r>
          </w:p>
        </w:tc>
        <w:tc>
          <w:tcPr>
            <w:tcW w:w="671" w:type="dxa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95,0</w:t>
            </w:r>
          </w:p>
        </w:tc>
        <w:tc>
          <w:tcPr>
            <w:tcW w:w="670" w:type="dxa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95,0</w:t>
            </w:r>
          </w:p>
        </w:tc>
        <w:tc>
          <w:tcPr>
            <w:tcW w:w="643" w:type="dxa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2016</w:t>
            </w:r>
          </w:p>
        </w:tc>
        <w:tc>
          <w:tcPr>
            <w:tcW w:w="567" w:type="dxa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95,0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Κασσιώπη</w:t>
            </w:r>
          </w:p>
        </w:tc>
        <w:tc>
          <w:tcPr>
            <w:tcW w:w="671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23,0</w:t>
            </w:r>
          </w:p>
        </w:tc>
        <w:tc>
          <w:tcPr>
            <w:tcW w:w="670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10,0</w:t>
            </w:r>
          </w:p>
        </w:tc>
        <w:tc>
          <w:tcPr>
            <w:tcW w:w="643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2016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10,0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3,0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tcBorders>
              <w:bottom w:val="nil"/>
            </w:tcBorders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Αγορά Μοδιάνο, Θεσσαλονίκη</w:t>
            </w:r>
          </w:p>
        </w:tc>
        <w:tc>
          <w:tcPr>
            <w:tcW w:w="671" w:type="dxa"/>
            <w:tcBorders>
              <w:bottom w:val="nil"/>
            </w:tcBorders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1,90</w:t>
            </w:r>
          </w:p>
        </w:tc>
        <w:tc>
          <w:tcPr>
            <w:tcW w:w="670" w:type="dxa"/>
            <w:tcBorders>
              <w:bottom w:val="nil"/>
            </w:tcBorders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0,38</w:t>
            </w:r>
          </w:p>
        </w:tc>
        <w:tc>
          <w:tcPr>
            <w:tcW w:w="643" w:type="dxa"/>
            <w:tcBorders>
              <w:bottom w:val="nil"/>
            </w:tcBorders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2016</w:t>
            </w:r>
          </w:p>
        </w:tc>
        <w:tc>
          <w:tcPr>
            <w:tcW w:w="567" w:type="dxa"/>
            <w:tcBorders>
              <w:bottom w:val="nil"/>
            </w:tcBorders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nil"/>
            </w:tcBorders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nil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nil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nil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nil"/>
              <w:righ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0,38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0,38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 xml:space="preserve">Πώληση 2 </w:t>
            </w:r>
            <w:r w:rsidRPr="00A96BBF">
              <w:rPr>
                <w:rFonts w:ascii="Arial Narrow" w:hAnsi="Arial Narrow"/>
                <w:sz w:val="16"/>
                <w:szCs w:val="16"/>
                <w:lang w:val="en-US"/>
              </w:rPr>
              <w:t>Airbus</w:t>
            </w:r>
          </w:p>
        </w:tc>
        <w:tc>
          <w:tcPr>
            <w:tcW w:w="671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3,84</w:t>
            </w:r>
          </w:p>
        </w:tc>
        <w:tc>
          <w:tcPr>
            <w:tcW w:w="670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3,84</w:t>
            </w:r>
          </w:p>
        </w:tc>
        <w:tc>
          <w:tcPr>
            <w:tcW w:w="643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2016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3,84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96BBF">
              <w:rPr>
                <w:rFonts w:ascii="Arial Narrow" w:hAnsi="Arial Narrow"/>
                <w:sz w:val="16"/>
                <w:szCs w:val="16"/>
                <w:lang w:val="en-US"/>
              </w:rPr>
              <w:t>E-AUCTION V</w:t>
            </w:r>
          </w:p>
        </w:tc>
        <w:tc>
          <w:tcPr>
            <w:tcW w:w="671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0,8</w:t>
            </w:r>
          </w:p>
        </w:tc>
        <w:tc>
          <w:tcPr>
            <w:tcW w:w="670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dxa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0,8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Περιφερειακά Αεροδρόμια</w:t>
            </w:r>
          </w:p>
        </w:tc>
        <w:tc>
          <w:tcPr>
            <w:tcW w:w="671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2.150,0</w:t>
            </w:r>
          </w:p>
        </w:tc>
        <w:tc>
          <w:tcPr>
            <w:tcW w:w="670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3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2017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1.234,0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tcBorders>
              <w:top w:val="nil"/>
            </w:tcBorders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Αφάντου, Ρόδος</w:t>
            </w:r>
          </w:p>
        </w:tc>
        <w:tc>
          <w:tcPr>
            <w:tcW w:w="671" w:type="dxa"/>
            <w:tcBorders>
              <w:top w:val="nil"/>
            </w:tcBorders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42,1</w:t>
            </w:r>
          </w:p>
        </w:tc>
        <w:tc>
          <w:tcPr>
            <w:tcW w:w="670" w:type="dxa"/>
            <w:tcBorders>
              <w:top w:val="nil"/>
            </w:tcBorders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3" w:type="dxa"/>
            <w:tcBorders>
              <w:top w:val="nil"/>
            </w:tcBorders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2017</w:t>
            </w:r>
          </w:p>
        </w:tc>
        <w:tc>
          <w:tcPr>
            <w:tcW w:w="567" w:type="dxa"/>
            <w:tcBorders>
              <w:top w:val="nil"/>
            </w:tcBorders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</w:tcBorders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</w:tcBorders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</w:tcBorders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27,5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Αξιοποίηση έκτασης Ελληνικού</w:t>
            </w:r>
          </w:p>
        </w:tc>
        <w:tc>
          <w:tcPr>
            <w:tcW w:w="671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915,0</w:t>
            </w:r>
          </w:p>
        </w:tc>
        <w:tc>
          <w:tcPr>
            <w:tcW w:w="670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3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2017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300,0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ΤΡΑΙΝΟΣΕ</w:t>
            </w:r>
          </w:p>
        </w:tc>
        <w:tc>
          <w:tcPr>
            <w:tcW w:w="671" w:type="dxa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45,0</w:t>
            </w:r>
          </w:p>
        </w:tc>
        <w:tc>
          <w:tcPr>
            <w:tcW w:w="670" w:type="dxa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3" w:type="dxa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2017</w:t>
            </w:r>
          </w:p>
        </w:tc>
        <w:tc>
          <w:tcPr>
            <w:tcW w:w="567" w:type="dxa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dxa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45,0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ΔΕΣΦΑ</w:t>
            </w:r>
          </w:p>
        </w:tc>
        <w:tc>
          <w:tcPr>
            <w:tcW w:w="671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188,0</w:t>
            </w:r>
          </w:p>
        </w:tc>
        <w:tc>
          <w:tcPr>
            <w:tcW w:w="670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3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2017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dxa"/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188,0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Λοιπά ακίνητα</w:t>
            </w:r>
          </w:p>
        </w:tc>
        <w:tc>
          <w:tcPr>
            <w:tcW w:w="671" w:type="dxa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11</w:t>
            </w:r>
            <w:r w:rsidR="00187341">
              <w:rPr>
                <w:rFonts w:ascii="Arial Narrow" w:hAnsi="Arial Narrow"/>
                <w:sz w:val="16"/>
                <w:szCs w:val="16"/>
              </w:rPr>
              <w:t>0</w:t>
            </w:r>
            <w:r w:rsidRPr="00A96BBF">
              <w:rPr>
                <w:rFonts w:ascii="Arial Narrow" w:hAnsi="Arial Narrow"/>
                <w:sz w:val="16"/>
                <w:szCs w:val="16"/>
              </w:rPr>
              <w:t>,0</w:t>
            </w:r>
          </w:p>
        </w:tc>
        <w:tc>
          <w:tcPr>
            <w:tcW w:w="670" w:type="dxa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3" w:type="dxa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2017</w:t>
            </w:r>
          </w:p>
        </w:tc>
        <w:tc>
          <w:tcPr>
            <w:tcW w:w="567" w:type="dxa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dxa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110,0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  <w:lang w:val="en-US"/>
              </w:rPr>
              <w:t>E-AUCTION VI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397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20,0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85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spacing w:line="240" w:lineRule="atLeast"/>
              <w:ind w:right="57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75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290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92AA9" w:rsidRPr="00A96BBF" w:rsidRDefault="00B92AA9" w:rsidP="006E2A60">
            <w:pPr>
              <w:tabs>
                <w:tab w:val="decimal" w:pos="406"/>
              </w:tabs>
              <w:spacing w:line="240" w:lineRule="atLeast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A96BBF">
              <w:rPr>
                <w:rFonts w:ascii="Arial Narrow" w:hAnsi="Arial Narrow"/>
                <w:sz w:val="16"/>
                <w:szCs w:val="16"/>
              </w:rPr>
              <w:t>20,0</w:t>
            </w:r>
          </w:p>
        </w:tc>
      </w:tr>
      <w:tr w:rsidR="00B92AA9" w:rsidRPr="00A96BBF" w:rsidTr="00187341">
        <w:trPr>
          <w:jc w:val="center"/>
        </w:trPr>
        <w:tc>
          <w:tcPr>
            <w:tcW w:w="3714" w:type="dxa"/>
            <w:tcBorders>
              <w:top w:val="single" w:sz="4" w:space="0" w:color="auto"/>
              <w:bottom w:val="single" w:sz="4" w:space="0" w:color="auto"/>
            </w:tcBorders>
          </w:tcPr>
          <w:p w:rsidR="00B92AA9" w:rsidRPr="00A96BBF" w:rsidRDefault="00B92AA9" w:rsidP="004D5E3A">
            <w:pPr>
              <w:spacing w:before="120" w:after="120"/>
              <w:rPr>
                <w:rFonts w:ascii="Arial Narrow" w:hAnsi="Arial Narrow"/>
                <w:b/>
                <w:sz w:val="16"/>
                <w:szCs w:val="16"/>
              </w:rPr>
            </w:pPr>
            <w:r w:rsidRPr="00A96BBF">
              <w:rPr>
                <w:rFonts w:ascii="Arial Narrow" w:hAnsi="Arial Narrow"/>
                <w:b/>
                <w:sz w:val="16"/>
                <w:szCs w:val="16"/>
              </w:rPr>
              <w:t>Σύνολο έργων:38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92AA9" w:rsidRPr="00A96BBF" w:rsidRDefault="00B92AA9" w:rsidP="004D5E3A">
            <w:pPr>
              <w:tabs>
                <w:tab w:val="decimal" w:pos="397"/>
              </w:tabs>
              <w:spacing w:before="120" w:after="12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A96BBF">
              <w:rPr>
                <w:rFonts w:ascii="Arial Narrow" w:hAnsi="Arial Narrow"/>
                <w:b/>
                <w:sz w:val="16"/>
                <w:szCs w:val="16"/>
              </w:rPr>
              <w:t>6.869,8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B92AA9" w:rsidRPr="00A96BBF" w:rsidRDefault="00B92AA9" w:rsidP="004D5E3A">
            <w:pPr>
              <w:spacing w:before="120" w:after="120"/>
              <w:ind w:right="85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A96BBF">
              <w:rPr>
                <w:rFonts w:ascii="Arial Narrow" w:hAnsi="Arial Narrow"/>
                <w:b/>
                <w:sz w:val="16"/>
                <w:szCs w:val="16"/>
              </w:rPr>
              <w:t>3.365,7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B92AA9" w:rsidRPr="00A96BBF" w:rsidRDefault="00B92AA9" w:rsidP="004D5E3A">
            <w:pPr>
              <w:spacing w:before="120" w:after="12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2AA9" w:rsidRPr="00A96BBF" w:rsidRDefault="00B92AA9" w:rsidP="004D5E3A">
            <w:pPr>
              <w:spacing w:before="120" w:after="120"/>
              <w:ind w:right="57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A96BBF">
              <w:rPr>
                <w:rFonts w:ascii="Arial Narrow" w:hAnsi="Arial Narrow"/>
                <w:b/>
                <w:sz w:val="16"/>
                <w:szCs w:val="16"/>
              </w:rPr>
              <w:t>1.165,7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B92AA9" w:rsidRPr="00A96BBF" w:rsidRDefault="00B92AA9" w:rsidP="004D5E3A">
            <w:pPr>
              <w:tabs>
                <w:tab w:val="decimal" w:pos="275"/>
              </w:tabs>
              <w:spacing w:before="120" w:after="12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A96BBF">
              <w:rPr>
                <w:rFonts w:ascii="Arial Narrow" w:hAnsi="Arial Narrow"/>
                <w:b/>
                <w:sz w:val="16"/>
                <w:szCs w:val="16"/>
              </w:rPr>
              <w:t>5,2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B92AA9" w:rsidRPr="00A96BBF" w:rsidRDefault="00B92AA9" w:rsidP="004D5E3A">
            <w:pPr>
              <w:tabs>
                <w:tab w:val="decimal" w:pos="290"/>
              </w:tabs>
              <w:spacing w:before="120" w:after="12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A96BBF">
              <w:rPr>
                <w:rFonts w:ascii="Arial Narrow" w:hAnsi="Arial Narrow"/>
                <w:b/>
                <w:sz w:val="16"/>
                <w:szCs w:val="16"/>
              </w:rPr>
              <w:t>1.040,4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B92AA9" w:rsidRPr="00A96BBF" w:rsidRDefault="00B92AA9" w:rsidP="004D5E3A">
            <w:pPr>
              <w:tabs>
                <w:tab w:val="decimal" w:pos="290"/>
              </w:tabs>
              <w:spacing w:before="120" w:after="12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A96BBF">
              <w:rPr>
                <w:rFonts w:ascii="Arial Narrow" w:hAnsi="Arial Narrow"/>
                <w:b/>
                <w:sz w:val="16"/>
                <w:szCs w:val="16"/>
              </w:rPr>
              <w:t>394,1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B92AA9" w:rsidRPr="00A96BBF" w:rsidRDefault="00B92AA9" w:rsidP="004D5E3A">
            <w:pPr>
              <w:tabs>
                <w:tab w:val="decimal" w:pos="290"/>
              </w:tabs>
              <w:spacing w:before="120" w:after="12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A96BBF">
              <w:rPr>
                <w:rFonts w:ascii="Arial Narrow" w:hAnsi="Arial Narrow"/>
                <w:b/>
                <w:sz w:val="16"/>
                <w:szCs w:val="16"/>
              </w:rPr>
              <w:t>260,6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B92AA9" w:rsidRPr="00A96BBF" w:rsidRDefault="00B92AA9" w:rsidP="004D5E3A">
            <w:pPr>
              <w:tabs>
                <w:tab w:val="decimal" w:pos="290"/>
              </w:tabs>
              <w:spacing w:before="120" w:after="12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A96BBF">
              <w:rPr>
                <w:rFonts w:ascii="Arial Narrow" w:hAnsi="Arial Narrow"/>
                <w:b/>
                <w:sz w:val="16"/>
                <w:szCs w:val="16"/>
              </w:rPr>
              <w:t>499,8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B92AA9" w:rsidRPr="00A96BBF" w:rsidRDefault="00B92AA9" w:rsidP="004D5E3A">
            <w:pPr>
              <w:tabs>
                <w:tab w:val="decimal" w:pos="406"/>
              </w:tabs>
              <w:spacing w:before="120" w:after="12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A96BBF">
              <w:rPr>
                <w:rFonts w:ascii="Arial Narrow" w:hAnsi="Arial Narrow"/>
                <w:b/>
                <w:sz w:val="16"/>
                <w:szCs w:val="16"/>
              </w:rPr>
              <w:t>2.029,8</w:t>
            </w:r>
          </w:p>
        </w:tc>
      </w:tr>
    </w:tbl>
    <w:p w:rsidR="00B92AA9" w:rsidRDefault="00B92AA9" w:rsidP="007D6700">
      <w:pPr>
        <w:ind w:hanging="284"/>
        <w:rPr>
          <w:rFonts w:ascii="Arial Narrow" w:hAnsi="Arial Narrow"/>
          <w:sz w:val="16"/>
          <w:szCs w:val="16"/>
        </w:rPr>
      </w:pPr>
      <w:r w:rsidRPr="00F82528">
        <w:rPr>
          <w:rFonts w:ascii="Arial Narrow" w:hAnsi="Arial Narrow"/>
          <w:sz w:val="16"/>
          <w:szCs w:val="16"/>
        </w:rPr>
        <w:t xml:space="preserve">* </w:t>
      </w:r>
      <w:r>
        <w:rPr>
          <w:rFonts w:ascii="Arial Narrow" w:hAnsi="Arial Narrow"/>
          <w:sz w:val="16"/>
          <w:szCs w:val="16"/>
        </w:rPr>
        <w:t>Από το συνολικό τίμημα των 490 εκατ. ευρώ, τα 300 εκατ. ευρώ αποδίδονται απευθείας στο Ελληνικό Δημόσιο</w:t>
      </w:r>
    </w:p>
    <w:p w:rsidR="007D6700" w:rsidRDefault="007D6700" w:rsidP="007D6700">
      <w:pPr>
        <w:spacing w:before="120"/>
        <w:ind w:left="-284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Σημειώνεται ότι η διαφορά που προκύπτει μεταξύ του συνολικού τιμήματος, του καταβεβλημένου τιμήματος και των εκτιμήσεων του έτους 2017</w:t>
      </w:r>
    </w:p>
    <w:p w:rsidR="007D6700" w:rsidRPr="00F82528" w:rsidRDefault="007D6700" w:rsidP="007D6700">
      <w:pPr>
        <w:ind w:left="-284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[ήτοι:6.869,8-(3.367,7+2.029,8)=1.474,3], αφορά το τίμημα, το οποίο αναμένεται να εισπραχθεί από το έτος 2018 και εφεξής.</w:t>
      </w:r>
    </w:p>
    <w:p w:rsidR="00B92AA9" w:rsidRDefault="00B92AA9" w:rsidP="00AA7F85">
      <w:pPr>
        <w:ind w:right="-1"/>
        <w:jc w:val="both"/>
        <w:rPr>
          <w:sz w:val="22"/>
          <w:szCs w:val="22"/>
        </w:rPr>
      </w:pPr>
    </w:p>
    <w:p w:rsidR="00431DB5" w:rsidRDefault="00431DB5" w:rsidP="00431DB5">
      <w:pPr>
        <w:jc w:val="both"/>
        <w:rPr>
          <w:sz w:val="22"/>
          <w:szCs w:val="22"/>
        </w:rPr>
      </w:pPr>
      <w:r w:rsidRPr="00431DB5">
        <w:rPr>
          <w:sz w:val="22"/>
          <w:szCs w:val="22"/>
        </w:rPr>
        <w:lastRenderedPageBreak/>
        <w:t>Πιο συγκεκριμένα:</w:t>
      </w:r>
    </w:p>
    <w:p w:rsidR="00983044" w:rsidRPr="00431DB5" w:rsidRDefault="00983044" w:rsidP="00431DB5">
      <w:pPr>
        <w:jc w:val="both"/>
        <w:rPr>
          <w:sz w:val="22"/>
          <w:szCs w:val="22"/>
        </w:rPr>
      </w:pPr>
    </w:p>
    <w:p w:rsidR="00AA7F85" w:rsidRPr="00AA7F85" w:rsidRDefault="00AA7F85" w:rsidP="00AA7F85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AA7F85">
        <w:rPr>
          <w:sz w:val="22"/>
          <w:szCs w:val="22"/>
        </w:rPr>
        <w:t xml:space="preserve">Η πώληση του 67% των μετοχών του Οργανισμού Λιμένος Πειραιώς σε δύο δόσεις (51% + 16%) ολοκληρώθηκε το 2016 και εισπράχθηκε το τίμημα, το οποίο αντιστοιχεί στο 51% των μετοχών (πρώτη εκταμίευση). </w:t>
      </w:r>
    </w:p>
    <w:p w:rsidR="00AA7F85" w:rsidRPr="00AA7F85" w:rsidRDefault="00AA7F85" w:rsidP="00AA7F85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AA7F85">
        <w:rPr>
          <w:sz w:val="22"/>
          <w:szCs w:val="22"/>
        </w:rPr>
        <w:t>Η πώληση των μετοχών του Αστήρ Παλλάς Βουλιαγμένης ολοκληρώθηκε το 2016 και εισπράχθ</w:t>
      </w:r>
      <w:r w:rsidRPr="00AA7F85">
        <w:rPr>
          <w:sz w:val="22"/>
          <w:szCs w:val="22"/>
        </w:rPr>
        <w:t>η</w:t>
      </w:r>
      <w:r w:rsidRPr="00AA7F85">
        <w:rPr>
          <w:sz w:val="22"/>
          <w:szCs w:val="22"/>
        </w:rPr>
        <w:t xml:space="preserve">κε το συνολικό τίμημα. </w:t>
      </w:r>
    </w:p>
    <w:p w:rsidR="00AA7F85" w:rsidRPr="00AA7F85" w:rsidRDefault="00AA7F85" w:rsidP="00AA7F85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AA7F85">
        <w:rPr>
          <w:sz w:val="22"/>
          <w:szCs w:val="22"/>
        </w:rPr>
        <w:t xml:space="preserve">Η πώληση 2 </w:t>
      </w:r>
      <w:r w:rsidRPr="00AA7F85">
        <w:rPr>
          <w:sz w:val="22"/>
          <w:szCs w:val="22"/>
          <w:lang w:val="en-US"/>
        </w:rPr>
        <w:t>Airbus</w:t>
      </w:r>
      <w:r w:rsidRPr="00AA7F85">
        <w:rPr>
          <w:sz w:val="22"/>
          <w:szCs w:val="22"/>
        </w:rPr>
        <w:t>, ολοκληρώθηκε το 2016 και εισπράχθηκε το αντίστοιχο τίμημα.</w:t>
      </w:r>
    </w:p>
    <w:p w:rsidR="00AA7F85" w:rsidRPr="00AA7F85" w:rsidRDefault="00AA7F85" w:rsidP="00AA7F85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AA7F85">
        <w:rPr>
          <w:sz w:val="22"/>
          <w:szCs w:val="22"/>
        </w:rPr>
        <w:t>Ολοκληρώθηκε, το 2016, ο διαγωνισμός για την πώληση του 100% των μετοχών της ΤΡΑΙΝΟΣΕ ΑΕ. Το συνολικό τίμημα αναμένεται να εισπραχθεί το 2017.</w:t>
      </w:r>
    </w:p>
    <w:p w:rsidR="00AA7F85" w:rsidRPr="00AA7F85" w:rsidRDefault="00AA7F85" w:rsidP="00AA7F85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AA7F85">
        <w:rPr>
          <w:sz w:val="22"/>
          <w:szCs w:val="22"/>
        </w:rPr>
        <w:t>Η παραχώρηση των 14 περιφερειακών αεροδρομίων για 40+10 έτη</w:t>
      </w:r>
      <w:r w:rsidR="00187341">
        <w:rPr>
          <w:sz w:val="22"/>
          <w:szCs w:val="22"/>
        </w:rPr>
        <w:t>,</w:t>
      </w:r>
      <w:r w:rsidRPr="00AA7F85">
        <w:rPr>
          <w:sz w:val="22"/>
          <w:szCs w:val="22"/>
        </w:rPr>
        <w:t xml:space="preserve"> εκτιμάται ότι θα ολοκληρωθεί στις αρχές  του 2017</w:t>
      </w:r>
      <w:r>
        <w:rPr>
          <w:sz w:val="22"/>
          <w:szCs w:val="22"/>
        </w:rPr>
        <w:t>,</w:t>
      </w:r>
      <w:r w:rsidRPr="00AA7F85">
        <w:rPr>
          <w:sz w:val="22"/>
          <w:szCs w:val="22"/>
        </w:rPr>
        <w:t xml:space="preserve"> οπότε και αναμένεται να καταβληθεί η πρώτη δόση του αντιτίμου από τους επενδυτές</w:t>
      </w:r>
      <w:r w:rsidR="00187341">
        <w:rPr>
          <w:sz w:val="22"/>
          <w:szCs w:val="22"/>
        </w:rPr>
        <w:t>,</w:t>
      </w:r>
      <w:r w:rsidRPr="00AA7F85">
        <w:rPr>
          <w:sz w:val="22"/>
          <w:szCs w:val="22"/>
        </w:rPr>
        <w:t xml:space="preserve"> ύψους 1.234 εκατ. ευρώ. Επιπλέον του τιμήματος των 1.234 εκατ. ευρώ θα καταβάλλ</w:t>
      </w:r>
      <w:r w:rsidRPr="00AA7F85">
        <w:rPr>
          <w:sz w:val="22"/>
          <w:szCs w:val="22"/>
        </w:rPr>
        <w:t>ε</w:t>
      </w:r>
      <w:r w:rsidRPr="00AA7F85">
        <w:rPr>
          <w:sz w:val="22"/>
          <w:szCs w:val="22"/>
        </w:rPr>
        <w:t>ται ετήσιο τέλος παραχώρησης</w:t>
      </w:r>
      <w:r w:rsidR="00187341">
        <w:rPr>
          <w:sz w:val="22"/>
          <w:szCs w:val="22"/>
        </w:rPr>
        <w:t>,</w:t>
      </w:r>
      <w:r w:rsidRPr="00AA7F85">
        <w:rPr>
          <w:sz w:val="22"/>
          <w:szCs w:val="22"/>
        </w:rPr>
        <w:t xml:space="preserve"> της τάξεως των 22,9 εκατ. ευρώ για 40 έτη.</w:t>
      </w:r>
    </w:p>
    <w:p w:rsidR="00AA7F85" w:rsidRPr="00AA7F85" w:rsidRDefault="00AA7F85" w:rsidP="00AA7F85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AA7F85">
        <w:rPr>
          <w:sz w:val="22"/>
          <w:szCs w:val="22"/>
        </w:rPr>
        <w:t>Ολοκληρώθηκε η αξιοποίηση επιλεγμένων ακινήτων και εκτάσεων στην Ελλάδα και στο εξωτερ</w:t>
      </w:r>
      <w:r w:rsidRPr="00AA7F85">
        <w:rPr>
          <w:sz w:val="22"/>
          <w:szCs w:val="22"/>
        </w:rPr>
        <w:t>ι</w:t>
      </w:r>
      <w:r w:rsidRPr="00AA7F85">
        <w:rPr>
          <w:sz w:val="22"/>
          <w:szCs w:val="22"/>
        </w:rPr>
        <w:t xml:space="preserve">κό. </w:t>
      </w:r>
    </w:p>
    <w:p w:rsidR="00AA7F85" w:rsidRPr="00AA7F85" w:rsidRDefault="00AA7F85" w:rsidP="00AA7F85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AA7F85">
        <w:rPr>
          <w:sz w:val="22"/>
          <w:szCs w:val="22"/>
        </w:rPr>
        <w:t>Ο διαγωνισμός της πώλησης του 66% της ΔΕΣΦΑ ΑΕ</w:t>
      </w:r>
      <w:r w:rsidR="00187341">
        <w:rPr>
          <w:sz w:val="22"/>
          <w:szCs w:val="22"/>
        </w:rPr>
        <w:t>,</w:t>
      </w:r>
      <w:r w:rsidRPr="00AA7F85">
        <w:rPr>
          <w:sz w:val="22"/>
          <w:szCs w:val="22"/>
        </w:rPr>
        <w:t xml:space="preserve"> εκτιμάται ότι θα ολοκληρωθεί εντός του 2017</w:t>
      </w:r>
      <w:r w:rsidR="00B91917">
        <w:rPr>
          <w:sz w:val="22"/>
          <w:szCs w:val="22"/>
        </w:rPr>
        <w:t>,</w:t>
      </w:r>
      <w:r w:rsidRPr="00AA7F85">
        <w:rPr>
          <w:sz w:val="22"/>
          <w:szCs w:val="22"/>
        </w:rPr>
        <w:t xml:space="preserve"> οπότε και  αναμένεται να εισπραχθεί το αντίστοιχο τίμημα.</w:t>
      </w:r>
    </w:p>
    <w:p w:rsidR="00AA7F85" w:rsidRPr="00AA7F85" w:rsidRDefault="00AA7F85" w:rsidP="00AA7F85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AA7F85">
        <w:rPr>
          <w:sz w:val="22"/>
          <w:szCs w:val="22"/>
        </w:rPr>
        <w:t>Αναμένεται το τέλος της διαδικασία</w:t>
      </w:r>
      <w:r w:rsidR="00B91917">
        <w:rPr>
          <w:sz w:val="22"/>
          <w:szCs w:val="22"/>
        </w:rPr>
        <w:t>ς</w:t>
      </w:r>
      <w:r w:rsidRPr="00AA7F85">
        <w:rPr>
          <w:sz w:val="22"/>
          <w:szCs w:val="22"/>
        </w:rPr>
        <w:t xml:space="preserve"> πλήρωσης των αναβλητικών αιρέσεων για την ολοκλήρωση της συναλλαγής</w:t>
      </w:r>
      <w:r w:rsidR="004D5E3A">
        <w:rPr>
          <w:sz w:val="22"/>
          <w:szCs w:val="22"/>
        </w:rPr>
        <w:t>,</w:t>
      </w:r>
      <w:r w:rsidRPr="00AA7F85">
        <w:rPr>
          <w:sz w:val="22"/>
          <w:szCs w:val="22"/>
        </w:rPr>
        <w:t xml:space="preserve"> που αφορά στην πώληση του 100% των μετοχών της Ελληνικό ΑΕ. Η πρώτη δ</w:t>
      </w:r>
      <w:r w:rsidRPr="00AA7F85">
        <w:rPr>
          <w:sz w:val="22"/>
          <w:szCs w:val="22"/>
        </w:rPr>
        <w:t>ό</w:t>
      </w:r>
      <w:r w:rsidRPr="00AA7F85">
        <w:rPr>
          <w:sz w:val="22"/>
          <w:szCs w:val="22"/>
        </w:rPr>
        <w:t>ση του τιμήματος αναμένεται να καταβληθεί το 2017.</w:t>
      </w:r>
    </w:p>
    <w:p w:rsidR="00431DB5" w:rsidRPr="00431DB5" w:rsidRDefault="00431DB5" w:rsidP="00431DB5">
      <w:pPr>
        <w:jc w:val="both"/>
        <w:rPr>
          <w:sz w:val="22"/>
          <w:szCs w:val="22"/>
        </w:rPr>
      </w:pPr>
    </w:p>
    <w:p w:rsidR="00431DB5" w:rsidRDefault="00431DB5" w:rsidP="00431DB5">
      <w:pPr>
        <w:jc w:val="both"/>
        <w:rPr>
          <w:sz w:val="22"/>
          <w:szCs w:val="22"/>
        </w:rPr>
      </w:pPr>
      <w:r w:rsidRPr="00431DB5">
        <w:rPr>
          <w:sz w:val="22"/>
          <w:szCs w:val="22"/>
        </w:rPr>
        <w:t>Επιπλέον</w:t>
      </w:r>
      <w:r w:rsidR="004D5E3A">
        <w:rPr>
          <w:sz w:val="22"/>
          <w:szCs w:val="22"/>
        </w:rPr>
        <w:t>,</w:t>
      </w:r>
      <w:r w:rsidRPr="00431DB5">
        <w:rPr>
          <w:sz w:val="22"/>
          <w:szCs w:val="22"/>
        </w:rPr>
        <w:t xml:space="preserve"> βρίσκονται σε εξέλιξη οι ακόλουθοι διαγωνισμοί περιουσιακών στοιχείων:</w:t>
      </w:r>
    </w:p>
    <w:p w:rsidR="00983044" w:rsidRPr="00431DB5" w:rsidRDefault="00983044" w:rsidP="00431DB5">
      <w:pPr>
        <w:jc w:val="both"/>
        <w:rPr>
          <w:sz w:val="22"/>
          <w:szCs w:val="22"/>
        </w:rPr>
      </w:pPr>
    </w:p>
    <w:p w:rsidR="00983044" w:rsidRPr="00983044" w:rsidRDefault="00983044" w:rsidP="00983044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983044">
        <w:rPr>
          <w:sz w:val="22"/>
          <w:szCs w:val="22"/>
        </w:rPr>
        <w:t>η πώληση του 67% των μετοχών του Οργανισμού Λιμένος Θεσσαλονίκης,</w:t>
      </w:r>
    </w:p>
    <w:p w:rsidR="00983044" w:rsidRPr="00983044" w:rsidRDefault="00983044" w:rsidP="00983044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983044">
        <w:rPr>
          <w:sz w:val="22"/>
          <w:szCs w:val="22"/>
        </w:rPr>
        <w:t>η πώληση του 100% των μετοχών της ΕΕΣΣΤΥ,</w:t>
      </w:r>
    </w:p>
    <w:p w:rsidR="00983044" w:rsidRPr="00983044" w:rsidRDefault="00983044" w:rsidP="00983044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983044">
        <w:rPr>
          <w:sz w:val="22"/>
          <w:szCs w:val="22"/>
        </w:rPr>
        <w:t>η παράταση της Σύμβασης Παραχώρησης (για 20 χρόνια) του Διεθνούς Αερολιμένα Αθηνών «Ελ. Βενιζέλος»,</w:t>
      </w:r>
    </w:p>
    <w:p w:rsidR="00983044" w:rsidRPr="00983044" w:rsidRDefault="00983044" w:rsidP="00983044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983044">
        <w:rPr>
          <w:sz w:val="22"/>
          <w:szCs w:val="22"/>
        </w:rPr>
        <w:t>η μακροχρόνια παραχώρηση του δικαιώματος λειτουργίας, συντήρησης και εκμετάλλευσης του αυτοκινητοδρόμου «Εγνατία Οδός» και των επί του αυτοκι</w:t>
      </w:r>
      <w:r>
        <w:rPr>
          <w:sz w:val="22"/>
          <w:szCs w:val="22"/>
        </w:rPr>
        <w:t>νητοδρόμου τριών Κάθετων Αξόνων,</w:t>
      </w:r>
    </w:p>
    <w:p w:rsidR="00983044" w:rsidRPr="00983044" w:rsidRDefault="00983044" w:rsidP="00983044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983044">
        <w:rPr>
          <w:sz w:val="22"/>
          <w:szCs w:val="22"/>
        </w:rPr>
        <w:t>η παραχώρηση του δικαιώματος χρήσης, λειτουργίας, διαχείρισης και εκμετάλλευσης των Μαρ</w:t>
      </w:r>
      <w:r w:rsidRPr="00983044">
        <w:rPr>
          <w:sz w:val="22"/>
          <w:szCs w:val="22"/>
        </w:rPr>
        <w:t>ί</w:t>
      </w:r>
      <w:r w:rsidRPr="00983044">
        <w:rPr>
          <w:sz w:val="22"/>
          <w:szCs w:val="22"/>
        </w:rPr>
        <w:t>νων Χίου, Πύλου και Θεσσαλονίκης (Αρετσού, Καλαμαριά) και Αλίμου</w:t>
      </w:r>
      <w:r>
        <w:rPr>
          <w:sz w:val="22"/>
          <w:szCs w:val="22"/>
        </w:rPr>
        <w:t>,</w:t>
      </w:r>
    </w:p>
    <w:p w:rsidR="00983044" w:rsidRPr="00983044" w:rsidRDefault="00983044" w:rsidP="00983044">
      <w:pPr>
        <w:numPr>
          <w:ilvl w:val="0"/>
          <w:numId w:val="4"/>
        </w:numPr>
        <w:ind w:left="284" w:hanging="284"/>
        <w:jc w:val="both"/>
        <w:rPr>
          <w:b/>
          <w:sz w:val="22"/>
          <w:szCs w:val="22"/>
        </w:rPr>
      </w:pPr>
      <w:r w:rsidRPr="00983044">
        <w:rPr>
          <w:sz w:val="22"/>
          <w:szCs w:val="22"/>
        </w:rPr>
        <w:t xml:space="preserve">η αξιοποίηση του ακινήτου </w:t>
      </w:r>
      <w:r w:rsidRPr="00983044">
        <w:rPr>
          <w:sz w:val="22"/>
          <w:szCs w:val="22"/>
          <w:lang w:val="en-US"/>
        </w:rPr>
        <w:t>Castelo</w:t>
      </w:r>
      <w:r w:rsidRPr="00983044">
        <w:rPr>
          <w:sz w:val="22"/>
          <w:szCs w:val="22"/>
        </w:rPr>
        <w:t xml:space="preserve"> </w:t>
      </w:r>
      <w:r w:rsidRPr="00983044">
        <w:rPr>
          <w:sz w:val="22"/>
          <w:szCs w:val="22"/>
          <w:lang w:val="en-US"/>
        </w:rPr>
        <w:t>Bibelli</w:t>
      </w:r>
      <w:r w:rsidRPr="00983044">
        <w:rPr>
          <w:sz w:val="22"/>
          <w:szCs w:val="22"/>
        </w:rPr>
        <w:t xml:space="preserve"> στην Κέρκυρα,</w:t>
      </w:r>
      <w:r>
        <w:rPr>
          <w:sz w:val="22"/>
          <w:szCs w:val="22"/>
        </w:rPr>
        <w:t xml:space="preserve"> </w:t>
      </w:r>
      <w:r w:rsidRPr="00983044">
        <w:rPr>
          <w:sz w:val="22"/>
          <w:szCs w:val="22"/>
        </w:rPr>
        <w:t>η</w:t>
      </w:r>
      <w:r>
        <w:rPr>
          <w:sz w:val="22"/>
          <w:szCs w:val="22"/>
        </w:rPr>
        <w:t xml:space="preserve"> </w:t>
      </w:r>
      <w:r w:rsidRPr="00983044">
        <w:rPr>
          <w:sz w:val="22"/>
          <w:szCs w:val="22"/>
        </w:rPr>
        <w:t xml:space="preserve">αξιοποίηση ακινήτων σε πόλεις του εξωτερικού και στην Ελλάδα. </w:t>
      </w:r>
    </w:p>
    <w:p w:rsidR="00431DB5" w:rsidRPr="00431DB5" w:rsidRDefault="00431DB5" w:rsidP="00983044">
      <w:pPr>
        <w:ind w:left="284" w:hanging="284"/>
        <w:jc w:val="both"/>
        <w:rPr>
          <w:sz w:val="22"/>
          <w:szCs w:val="22"/>
        </w:rPr>
      </w:pPr>
      <w:r w:rsidRPr="00431DB5">
        <w:rPr>
          <w:sz w:val="22"/>
          <w:szCs w:val="22"/>
        </w:rPr>
        <w:t xml:space="preserve"> </w:t>
      </w:r>
    </w:p>
    <w:p w:rsidR="00983044" w:rsidRPr="00983044" w:rsidRDefault="00983044" w:rsidP="00983044">
      <w:pPr>
        <w:jc w:val="both"/>
        <w:rPr>
          <w:b/>
          <w:sz w:val="22"/>
          <w:szCs w:val="22"/>
        </w:rPr>
      </w:pPr>
      <w:r w:rsidRPr="00983044">
        <w:rPr>
          <w:sz w:val="22"/>
          <w:szCs w:val="22"/>
        </w:rPr>
        <w:t>Τα συνολικά έσοδα για το 2017, τα οποία αναμένεται να πραγματοποιηθούν από το ΤΑΙΠΕΔ, ανέ</w:t>
      </w:r>
      <w:r w:rsidRPr="00983044">
        <w:rPr>
          <w:sz w:val="22"/>
          <w:szCs w:val="22"/>
        </w:rPr>
        <w:t>ρ</w:t>
      </w:r>
      <w:r w:rsidRPr="00983044">
        <w:rPr>
          <w:sz w:val="22"/>
          <w:szCs w:val="22"/>
        </w:rPr>
        <w:t>χονται σε 2.590 εκατ. ευρώ, όπως παρουσιάζονται στον παρακάτω πίνακα.</w:t>
      </w:r>
      <w:r w:rsidRPr="00983044">
        <w:rPr>
          <w:b/>
          <w:sz w:val="22"/>
          <w:szCs w:val="22"/>
        </w:rPr>
        <w:t xml:space="preserve"> </w:t>
      </w:r>
    </w:p>
    <w:p w:rsidR="00A63603" w:rsidRPr="00C545FE" w:rsidRDefault="00A63603" w:rsidP="00A63603">
      <w:pPr>
        <w:ind w:right="-1"/>
        <w:jc w:val="both"/>
        <w:rPr>
          <w:rFonts w:ascii="Arial Narrow" w:hAnsi="Arial Narrow"/>
          <w:b/>
          <w:color w:val="FFFFFF"/>
        </w:rPr>
      </w:pPr>
      <w:r w:rsidRPr="00C545FE">
        <w:rPr>
          <w:rFonts w:ascii="Arial Narrow" w:hAnsi="Arial Narrow"/>
          <w:b/>
          <w:color w:val="FFFFFF"/>
        </w:rPr>
        <w:t>Πίνακας 5</w:t>
      </w:r>
      <w:r>
        <w:rPr>
          <w:rFonts w:ascii="Arial Narrow" w:hAnsi="Arial Narrow"/>
          <w:b/>
          <w:color w:val="FFFFFF"/>
        </w:rPr>
        <w:t>…</w:t>
      </w:r>
      <w:r w:rsidRPr="000C5411">
        <w:rPr>
          <w:rFonts w:ascii="Arial Narrow" w:hAnsi="Arial Narrow"/>
          <w:b/>
          <w:color w:val="FFFFFF"/>
        </w:rPr>
        <w:t xml:space="preserve"> </w:t>
      </w:r>
      <w:r>
        <w:rPr>
          <w:rFonts w:ascii="Arial Narrow" w:hAnsi="Arial Narrow"/>
          <w:b/>
          <w:color w:val="FFFFFF"/>
        </w:rPr>
        <w:t>(σε εκατ. ευρώ)</w:t>
      </w:r>
    </w:p>
    <w:tbl>
      <w:tblPr>
        <w:tblW w:w="7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459"/>
        <w:gridCol w:w="5774"/>
        <w:gridCol w:w="1412"/>
      </w:tblGrid>
      <w:tr w:rsidR="00A63603" w:rsidRPr="008B038D" w:rsidTr="004D5E3A">
        <w:trPr>
          <w:jc w:val="center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03" w:rsidRPr="008B038D" w:rsidRDefault="00A63603" w:rsidP="00B91917">
            <w:pPr>
              <w:spacing w:line="148" w:lineRule="exact"/>
              <w:ind w:right="-1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03" w:rsidRPr="008B038D" w:rsidRDefault="00A63603" w:rsidP="00B91917">
            <w:pPr>
              <w:spacing w:before="120" w:after="120" w:line="148" w:lineRule="exact"/>
              <w:ind w:right="-1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B038D">
              <w:rPr>
                <w:rFonts w:ascii="Arial Narrow" w:hAnsi="Arial Narrow"/>
                <w:b/>
                <w:sz w:val="16"/>
                <w:szCs w:val="16"/>
              </w:rPr>
              <w:t>Στόχος εσόδων* 2017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603" w:rsidRPr="008B038D" w:rsidRDefault="004D5E3A" w:rsidP="004D5E3A">
            <w:pPr>
              <w:tabs>
                <w:tab w:val="decimal" w:pos="961"/>
              </w:tabs>
              <w:spacing w:line="148" w:lineRule="exact"/>
              <w:ind w:right="-1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(σε εκατ. ευρώ)</w:t>
            </w:r>
          </w:p>
        </w:tc>
      </w:tr>
      <w:tr w:rsidR="00A63603" w:rsidRPr="00C545FE" w:rsidTr="004D5E3A">
        <w:trPr>
          <w:jc w:val="center"/>
        </w:trPr>
        <w:tc>
          <w:tcPr>
            <w:tcW w:w="459" w:type="dxa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603" w:rsidRPr="00C545FE" w:rsidRDefault="00A63603" w:rsidP="005601F8">
            <w:pPr>
              <w:spacing w:line="148" w:lineRule="exact"/>
              <w:ind w:right="-1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5774" w:type="dxa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03" w:rsidRPr="00C545FE" w:rsidRDefault="00A63603" w:rsidP="00387019">
            <w:pPr>
              <w:rPr>
                <w:rFonts w:ascii="Arial Narrow" w:hAnsi="Arial Narrow"/>
                <w:sz w:val="16"/>
                <w:szCs w:val="16"/>
              </w:rPr>
            </w:pPr>
            <w:r w:rsidRPr="00B15558">
              <w:rPr>
                <w:rFonts w:ascii="Arial Narrow" w:hAnsi="Arial Narrow"/>
                <w:sz w:val="16"/>
                <w:szCs w:val="16"/>
              </w:rPr>
              <w:t>Προσδοκώμενα έσοδα από διαγωνισμούς, για τους οποίους έχουν υποβληθεί δεσμευτικές προσφορές, με αναμενόμενη πρώτη εκταμίευση το 2017</w:t>
            </w: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603" w:rsidRPr="00C545FE" w:rsidRDefault="005601F8" w:rsidP="00B91917">
            <w:pPr>
              <w:tabs>
                <w:tab w:val="decimal" w:pos="961"/>
              </w:tabs>
              <w:spacing w:line="148" w:lineRule="exact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1.925</w:t>
            </w:r>
          </w:p>
        </w:tc>
      </w:tr>
      <w:tr w:rsidR="00A63603" w:rsidRPr="00C545FE" w:rsidTr="004D5E3A">
        <w:trPr>
          <w:jc w:val="center"/>
        </w:trPr>
        <w:tc>
          <w:tcPr>
            <w:tcW w:w="459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603" w:rsidRPr="00C545FE" w:rsidRDefault="00387019" w:rsidP="005601F8">
            <w:pPr>
              <w:spacing w:line="148" w:lineRule="exact"/>
              <w:ind w:right="-1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5774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03" w:rsidRPr="00C545FE" w:rsidRDefault="00387019" w:rsidP="00387019">
            <w:pPr>
              <w:rPr>
                <w:rFonts w:ascii="Arial Narrow" w:hAnsi="Arial Narrow"/>
                <w:sz w:val="16"/>
                <w:szCs w:val="16"/>
              </w:rPr>
            </w:pPr>
            <w:r w:rsidRPr="00B15558">
              <w:rPr>
                <w:rFonts w:ascii="Arial Narrow" w:hAnsi="Arial Narrow"/>
                <w:sz w:val="16"/>
                <w:szCs w:val="16"/>
              </w:rPr>
              <w:t>Έσοδα από καταβολές δόσεων, ολοκληρωμένων  συναλλαγών προηγούμενων ετών (έως 2016)</w:t>
            </w:r>
          </w:p>
        </w:tc>
        <w:tc>
          <w:tcPr>
            <w:tcW w:w="1412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603" w:rsidRPr="00C545FE" w:rsidRDefault="005601F8" w:rsidP="00B91917">
            <w:pPr>
              <w:tabs>
                <w:tab w:val="decimal" w:pos="961"/>
              </w:tabs>
              <w:spacing w:line="148" w:lineRule="exact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105</w:t>
            </w:r>
          </w:p>
        </w:tc>
      </w:tr>
      <w:tr w:rsidR="00387019" w:rsidRPr="00C545FE" w:rsidTr="004D5E3A">
        <w:trPr>
          <w:jc w:val="center"/>
        </w:trPr>
        <w:tc>
          <w:tcPr>
            <w:tcW w:w="459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019" w:rsidRPr="00C545FE" w:rsidRDefault="00387019" w:rsidP="005601F8">
            <w:pPr>
              <w:spacing w:line="148" w:lineRule="exact"/>
              <w:ind w:right="-1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5774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019" w:rsidRPr="00B15558" w:rsidRDefault="00387019" w:rsidP="00387019">
            <w:pPr>
              <w:rPr>
                <w:rFonts w:ascii="Arial Narrow" w:hAnsi="Arial Narrow"/>
                <w:sz w:val="16"/>
                <w:szCs w:val="16"/>
              </w:rPr>
            </w:pPr>
            <w:r w:rsidRPr="00B15558">
              <w:rPr>
                <w:rFonts w:ascii="Arial Narrow" w:hAnsi="Arial Narrow"/>
                <w:sz w:val="16"/>
                <w:szCs w:val="16"/>
              </w:rPr>
              <w:t>Εκτιμώμενα έσοδα από διαγωνισμούς έργων</w:t>
            </w:r>
            <w:r w:rsidR="004D5E3A">
              <w:rPr>
                <w:rFonts w:ascii="Arial Narrow" w:hAnsi="Arial Narrow"/>
                <w:sz w:val="16"/>
                <w:szCs w:val="16"/>
              </w:rPr>
              <w:t>,</w:t>
            </w:r>
            <w:r w:rsidRPr="00B15558">
              <w:rPr>
                <w:rFonts w:ascii="Arial Narrow" w:hAnsi="Arial Narrow"/>
                <w:sz w:val="16"/>
                <w:szCs w:val="16"/>
              </w:rPr>
              <w:t xml:space="preserve"> οι οποίοι αναμένεται να ολοκληρωθούν το 2017</w:t>
            </w:r>
          </w:p>
        </w:tc>
        <w:tc>
          <w:tcPr>
            <w:tcW w:w="1412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019" w:rsidRPr="00C545FE" w:rsidRDefault="005601F8" w:rsidP="00B91917">
            <w:pPr>
              <w:tabs>
                <w:tab w:val="decimal" w:pos="961"/>
              </w:tabs>
              <w:spacing w:line="148" w:lineRule="exact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560</w:t>
            </w:r>
          </w:p>
        </w:tc>
      </w:tr>
      <w:tr w:rsidR="00387019" w:rsidRPr="005601F8" w:rsidTr="004D5E3A">
        <w:trPr>
          <w:jc w:val="center"/>
        </w:trPr>
        <w:tc>
          <w:tcPr>
            <w:tcW w:w="459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019" w:rsidRPr="005601F8" w:rsidRDefault="00387019" w:rsidP="00B91917">
            <w:pPr>
              <w:spacing w:line="148" w:lineRule="exact"/>
              <w:ind w:right="-1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774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019" w:rsidRPr="005601F8" w:rsidRDefault="00387019" w:rsidP="004D5E3A">
            <w:pPr>
              <w:spacing w:before="120" w:after="120"/>
              <w:rPr>
                <w:rFonts w:ascii="Arial Narrow" w:hAnsi="Arial Narrow"/>
                <w:b/>
                <w:sz w:val="16"/>
                <w:szCs w:val="16"/>
              </w:rPr>
            </w:pPr>
            <w:r w:rsidRPr="005601F8">
              <w:rPr>
                <w:rFonts w:ascii="Arial Narrow" w:hAnsi="Arial Narrow"/>
                <w:b/>
                <w:sz w:val="16"/>
                <w:szCs w:val="16"/>
              </w:rPr>
              <w:t>Σύνολο εκτιμώμενων εσόδων 2017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7019" w:rsidRPr="005601F8" w:rsidRDefault="005601F8" w:rsidP="00B91917">
            <w:pPr>
              <w:tabs>
                <w:tab w:val="decimal" w:pos="961"/>
              </w:tabs>
              <w:spacing w:line="148" w:lineRule="exact"/>
              <w:ind w:right="-1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5601F8">
              <w:rPr>
                <w:rFonts w:ascii="Arial Narrow" w:hAnsi="Arial Narrow"/>
                <w:b/>
                <w:sz w:val="16"/>
                <w:szCs w:val="16"/>
              </w:rPr>
              <w:t>2.590</w:t>
            </w:r>
          </w:p>
        </w:tc>
      </w:tr>
    </w:tbl>
    <w:p w:rsidR="00387019" w:rsidRDefault="00387019" w:rsidP="00731415">
      <w:pPr>
        <w:ind w:left="426" w:firstLine="283"/>
        <w:rPr>
          <w:rFonts w:ascii="Arial Narrow" w:hAnsi="Arial Narrow"/>
          <w:sz w:val="16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 w:rsidRPr="005601F8">
        <w:rPr>
          <w:rFonts w:ascii="Arial Narrow" w:hAnsi="Arial Narrow"/>
          <w:sz w:val="16"/>
          <w:szCs w:val="18"/>
        </w:rPr>
        <w:t xml:space="preserve">  *Εκπεφρασμένα σε ταμειακή βάση</w:t>
      </w:r>
      <w:bookmarkStart w:id="0" w:name="_GoBack"/>
      <w:bookmarkEnd w:id="0"/>
    </w:p>
    <w:p w:rsidR="00346249" w:rsidRDefault="00346249" w:rsidP="00387019">
      <w:pPr>
        <w:ind w:left="426" w:hanging="426"/>
        <w:rPr>
          <w:rFonts w:ascii="Arial Narrow" w:hAnsi="Arial Narrow"/>
          <w:sz w:val="16"/>
          <w:szCs w:val="18"/>
        </w:rPr>
      </w:pPr>
    </w:p>
    <w:p w:rsidR="00346249" w:rsidRDefault="00346249" w:rsidP="00387019">
      <w:pPr>
        <w:ind w:left="426" w:hanging="426"/>
        <w:rPr>
          <w:rFonts w:ascii="Arial Narrow" w:hAnsi="Arial Narrow"/>
          <w:sz w:val="16"/>
          <w:szCs w:val="18"/>
        </w:rPr>
      </w:pPr>
    </w:p>
    <w:p w:rsidR="00431DB5" w:rsidRPr="00431DB5" w:rsidRDefault="00431DB5" w:rsidP="00431DB5">
      <w:pPr>
        <w:jc w:val="both"/>
        <w:rPr>
          <w:sz w:val="22"/>
          <w:szCs w:val="22"/>
        </w:rPr>
      </w:pPr>
      <w:r w:rsidRPr="00431DB5">
        <w:rPr>
          <w:sz w:val="22"/>
          <w:szCs w:val="22"/>
        </w:rPr>
        <w:t>Ακολουθούν πίνακες με το μετοχολόγιο ΤΑΙΠΕΔ (Πίνακας 5.2)</w:t>
      </w:r>
    </w:p>
    <w:p w:rsidR="00431DB5" w:rsidRDefault="00431DB5">
      <w:pPr>
        <w:rPr>
          <w:sz w:val="22"/>
          <w:szCs w:val="22"/>
        </w:rPr>
      </w:pPr>
    </w:p>
    <w:p w:rsidR="00431DB5" w:rsidRDefault="00431DB5">
      <w:pPr>
        <w:rPr>
          <w:sz w:val="22"/>
          <w:szCs w:val="22"/>
        </w:rPr>
      </w:pPr>
    </w:p>
    <w:p w:rsidR="00431DB5" w:rsidRDefault="00431DB5">
      <w:pPr>
        <w:rPr>
          <w:sz w:val="22"/>
          <w:szCs w:val="22"/>
        </w:rPr>
      </w:pPr>
    </w:p>
    <w:p w:rsidR="00431DB5" w:rsidRDefault="00431DB5">
      <w:pPr>
        <w:rPr>
          <w:sz w:val="22"/>
          <w:szCs w:val="22"/>
        </w:rPr>
      </w:pPr>
    </w:p>
    <w:p w:rsidR="00431DB5" w:rsidRDefault="00431DB5">
      <w:pPr>
        <w:rPr>
          <w:sz w:val="22"/>
          <w:szCs w:val="22"/>
        </w:rPr>
      </w:pPr>
    </w:p>
    <w:tbl>
      <w:tblPr>
        <w:tblW w:w="8929" w:type="dxa"/>
        <w:jc w:val="center"/>
        <w:tblLook w:val="0000"/>
      </w:tblPr>
      <w:tblGrid>
        <w:gridCol w:w="3794"/>
        <w:gridCol w:w="1622"/>
        <w:gridCol w:w="1642"/>
        <w:gridCol w:w="1871"/>
      </w:tblGrid>
      <w:tr w:rsidR="00E766AE" w:rsidRPr="00DF3E05" w:rsidTr="00507C86">
        <w:trPr>
          <w:trHeight w:val="20"/>
          <w:jc w:val="center"/>
        </w:trPr>
        <w:tc>
          <w:tcPr>
            <w:tcW w:w="8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04040" w:themeFill="text1" w:themeFillTint="BF"/>
            <w:noWrap/>
            <w:vAlign w:val="bottom"/>
          </w:tcPr>
          <w:p w:rsidR="00AA4356" w:rsidRDefault="00AB37FB" w:rsidP="00AA4356">
            <w:pPr>
              <w:spacing w:before="120"/>
              <w:jc w:val="center"/>
              <w:rPr>
                <w:rFonts w:ascii="Arial Narrow" w:hAnsi="Arial Narrow" w:cs="Arial"/>
                <w:b/>
                <w:bCs/>
                <w:color w:val="FFFFFF"/>
                <w:szCs w:val="16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Cs w:val="16"/>
              </w:rPr>
              <w:lastRenderedPageBreak/>
              <w:t>Πίνακας</w:t>
            </w:r>
            <w:r w:rsidR="005F6052">
              <w:rPr>
                <w:rFonts w:ascii="Arial Narrow" w:hAnsi="Arial Narrow" w:cs="Arial"/>
                <w:b/>
                <w:bCs/>
                <w:color w:val="FFFFFF"/>
                <w:szCs w:val="16"/>
              </w:rPr>
              <w:t xml:space="preserve"> 5</w:t>
            </w:r>
            <w:r w:rsidR="000A5243">
              <w:rPr>
                <w:rFonts w:ascii="Arial Narrow" w:hAnsi="Arial Narrow" w:cs="Arial"/>
                <w:b/>
                <w:bCs/>
                <w:color w:val="FFFFFF"/>
                <w:szCs w:val="16"/>
              </w:rPr>
              <w:t xml:space="preserve">.2 </w:t>
            </w:r>
            <w:r w:rsidR="000933F4">
              <w:rPr>
                <w:rFonts w:ascii="Arial Narrow" w:hAnsi="Arial Narrow" w:cs="Arial"/>
                <w:b/>
                <w:bCs/>
                <w:color w:val="FFFFFF"/>
                <w:szCs w:val="16"/>
              </w:rPr>
              <w:t xml:space="preserve"> </w:t>
            </w:r>
            <w:r w:rsidR="00E766AE" w:rsidRPr="00DF3E05">
              <w:rPr>
                <w:rFonts w:ascii="Arial Narrow" w:hAnsi="Arial Narrow" w:cs="Arial"/>
                <w:b/>
                <w:bCs/>
                <w:color w:val="FFFFFF"/>
                <w:szCs w:val="16"/>
              </w:rPr>
              <w:t xml:space="preserve">Μετοχολόγιο </w:t>
            </w:r>
            <w:r w:rsidR="00E766AE">
              <w:rPr>
                <w:rFonts w:ascii="Arial Narrow" w:hAnsi="Arial Narrow" w:cs="Arial"/>
                <w:b/>
                <w:bCs/>
                <w:color w:val="FFFFFF"/>
                <w:szCs w:val="16"/>
              </w:rPr>
              <w:t>Ταμείου Αξιοποίησης Ιδιωτικής Περιουσίας</w:t>
            </w:r>
            <w:r w:rsidR="00AA4356">
              <w:rPr>
                <w:rFonts w:ascii="Arial Narrow" w:hAnsi="Arial Narrow" w:cs="Arial"/>
                <w:b/>
                <w:bCs/>
                <w:color w:val="FFFFFF"/>
                <w:szCs w:val="16"/>
              </w:rPr>
              <w:t xml:space="preserve"> </w:t>
            </w:r>
            <w:r w:rsidR="00E766AE">
              <w:rPr>
                <w:rFonts w:ascii="Arial Narrow" w:hAnsi="Arial Narrow" w:cs="Arial"/>
                <w:b/>
                <w:bCs/>
                <w:color w:val="FFFFFF"/>
                <w:szCs w:val="16"/>
              </w:rPr>
              <w:t>του Δημοσίου</w:t>
            </w:r>
          </w:p>
          <w:p w:rsidR="00E766AE" w:rsidRPr="000C0FD1" w:rsidRDefault="00E766AE" w:rsidP="00AA4356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Cs w:val="16"/>
                <w:vertAlign w:val="superscript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Cs w:val="16"/>
              </w:rPr>
              <w:t>(ΤΑΙΠΕΔ) ΑΕ</w:t>
            </w:r>
          </w:p>
          <w:p w:rsidR="000A5243" w:rsidRDefault="00E766AE" w:rsidP="000A5243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18"/>
                <w:szCs w:val="16"/>
              </w:rPr>
            </w:pPr>
            <w:r w:rsidRPr="00084501">
              <w:rPr>
                <w:rFonts w:ascii="Arial Narrow" w:hAnsi="Arial Narrow" w:cs="Arial"/>
                <w:b/>
                <w:bCs/>
                <w:color w:val="FFFFFF"/>
                <w:sz w:val="18"/>
                <w:szCs w:val="16"/>
              </w:rPr>
              <w:t xml:space="preserve">(αφορά μετοχές κυριότητας ΕΔ που περιλαμβάνονται στο Πρόγραμμα </w:t>
            </w:r>
            <w:r w:rsidR="00292E7C">
              <w:rPr>
                <w:rFonts w:ascii="Arial Narrow" w:hAnsi="Arial Narrow" w:cs="Arial"/>
                <w:b/>
                <w:bCs/>
                <w:color w:val="FFFFFF"/>
                <w:sz w:val="18"/>
                <w:szCs w:val="16"/>
              </w:rPr>
              <w:t xml:space="preserve">Αποκρατικοποιήσεων </w:t>
            </w:r>
          </w:p>
          <w:p w:rsidR="00E766AE" w:rsidRPr="00DF3E05" w:rsidRDefault="00E766AE" w:rsidP="000A5243">
            <w:pPr>
              <w:spacing w:after="120"/>
              <w:jc w:val="center"/>
              <w:rPr>
                <w:rFonts w:ascii="Arial Narrow" w:hAnsi="Arial Narrow" w:cs="Arial"/>
                <w:b/>
                <w:bCs/>
                <w:color w:val="FFFFFF"/>
                <w:szCs w:val="16"/>
              </w:rPr>
            </w:pPr>
            <w:r w:rsidRPr="00084501">
              <w:rPr>
                <w:rFonts w:ascii="Arial Narrow" w:hAnsi="Arial Narrow" w:cs="Arial"/>
                <w:b/>
                <w:bCs/>
                <w:color w:val="FFFFFF"/>
                <w:sz w:val="18"/>
                <w:szCs w:val="16"/>
              </w:rPr>
              <w:t>και μεταφέρθηκαν με απόφαση της ΔΕΑΑ στο ΤΑΙΠΕΔ ΑΕ σύμφωνα με το Ν. 3986/2011)</w:t>
            </w:r>
          </w:p>
        </w:tc>
      </w:tr>
      <w:tr w:rsidR="00E766AE" w:rsidRPr="006F7F99" w:rsidTr="00507C86">
        <w:trPr>
          <w:trHeight w:val="20"/>
          <w:jc w:val="center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766AE" w:rsidRPr="006F7F99" w:rsidRDefault="00E766AE" w:rsidP="00A5340B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12"/>
                <w:szCs w:val="16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6AE" w:rsidRPr="006F7F99" w:rsidRDefault="00E766AE" w:rsidP="00A5340B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12"/>
                <w:szCs w:val="16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66AE" w:rsidRPr="006F7F99" w:rsidRDefault="00E766AE" w:rsidP="00A5340B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12"/>
                <w:szCs w:val="16"/>
              </w:rPr>
            </w:pPr>
          </w:p>
        </w:tc>
        <w:tc>
          <w:tcPr>
            <w:tcW w:w="18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6AE" w:rsidRPr="006F7F99" w:rsidRDefault="00E766AE" w:rsidP="00A5340B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12"/>
                <w:szCs w:val="16"/>
              </w:rPr>
            </w:pPr>
          </w:p>
        </w:tc>
      </w:tr>
      <w:tr w:rsidR="00E766AE" w:rsidRPr="006F7F99" w:rsidTr="00507C86">
        <w:trPr>
          <w:trHeight w:val="397"/>
          <w:jc w:val="center"/>
        </w:trPr>
        <w:tc>
          <w:tcPr>
            <w:tcW w:w="8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66AE" w:rsidRPr="00DB15C6" w:rsidRDefault="00E766AE" w:rsidP="00B91917">
            <w:pPr>
              <w:spacing w:before="60" w:after="60" w:line="180" w:lineRule="exact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B15C6">
              <w:rPr>
                <w:rFonts w:ascii="Arial Narrow" w:hAnsi="Arial Narrow" w:cs="Arial"/>
                <w:b/>
                <w:sz w:val="16"/>
                <w:szCs w:val="16"/>
              </w:rPr>
              <w:t>ΕΙΣΗΓΜΕΝΕ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Σ</w:t>
            </w:r>
            <w:r w:rsidRPr="00DB15C6">
              <w:rPr>
                <w:rFonts w:ascii="Arial Narrow" w:hAnsi="Arial Narrow" w:cs="Arial"/>
                <w:b/>
                <w:sz w:val="16"/>
                <w:szCs w:val="16"/>
              </w:rPr>
              <w:t xml:space="preserve"> ΣΤΟ ΧΑ</w:t>
            </w:r>
            <w:r w:rsidR="00BD085C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</w:p>
        </w:tc>
      </w:tr>
      <w:tr w:rsidR="00E766AE" w:rsidRPr="006F7F99" w:rsidTr="00507C86">
        <w:trPr>
          <w:trHeight w:val="2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66AE" w:rsidRPr="006F7F99" w:rsidRDefault="00E766AE" w:rsidP="00AE7DAD">
            <w:pPr>
              <w:spacing w:before="40" w:after="40" w:line="180" w:lineRule="exact"/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b/>
                <w:bCs/>
                <w:sz w:val="16"/>
                <w:szCs w:val="16"/>
              </w:rPr>
              <w:t>Εταιρεία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6AE" w:rsidRPr="006F7F99" w:rsidRDefault="00E766AE" w:rsidP="00AE7DAD">
            <w:pPr>
              <w:spacing w:before="40" w:after="40" w:line="180" w:lineRule="exact"/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b/>
                <w:bCs/>
                <w:sz w:val="16"/>
                <w:szCs w:val="16"/>
              </w:rPr>
              <w:t>Συνολικός αριθμός μετοχών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6AE" w:rsidRPr="006F7F99" w:rsidRDefault="00E766AE" w:rsidP="00AE7DAD">
            <w:pPr>
              <w:spacing w:before="40" w:after="40" w:line="180" w:lineRule="exact"/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b/>
                <w:bCs/>
                <w:sz w:val="16"/>
                <w:szCs w:val="16"/>
              </w:rPr>
              <w:t>Αριθμός μετοχών</w:t>
            </w:r>
          </w:p>
          <w:p w:rsidR="00E766AE" w:rsidRPr="006F7F99" w:rsidRDefault="00E766AE" w:rsidP="00AE7DAD">
            <w:pPr>
              <w:spacing w:before="40" w:after="40" w:line="180" w:lineRule="exact"/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κυριότητας </w:t>
            </w:r>
            <w:r w:rsidR="00292E7C">
              <w:rPr>
                <w:rFonts w:ascii="Arial Narrow" w:hAnsi="Arial Narrow" w:cs="Arial"/>
                <w:b/>
                <w:bCs/>
                <w:sz w:val="16"/>
                <w:szCs w:val="16"/>
              </w:rPr>
              <w:t>ΤΑΙΠΕΔ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7C" w:rsidRDefault="00292E7C" w:rsidP="00AE7DAD">
            <w:pPr>
              <w:spacing w:before="40" w:after="40" w:line="180" w:lineRule="exact"/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Ποσοστό ΤΑΙΠΕΔ</w:t>
            </w:r>
          </w:p>
          <w:p w:rsidR="00E766AE" w:rsidRPr="006F7F99" w:rsidRDefault="00292E7C" w:rsidP="00AE7DAD">
            <w:pPr>
              <w:spacing w:before="40" w:after="40" w:line="180" w:lineRule="exact"/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επί του ΜΚ (%)</w:t>
            </w:r>
          </w:p>
        </w:tc>
      </w:tr>
      <w:tr w:rsidR="00E766AE" w:rsidRPr="006F7F99" w:rsidTr="00507C86">
        <w:trPr>
          <w:trHeight w:val="340"/>
          <w:jc w:val="center"/>
        </w:trPr>
        <w:tc>
          <w:tcPr>
            <w:tcW w:w="3794" w:type="dxa"/>
            <w:tcBorders>
              <w:top w:val="nil"/>
              <w:left w:val="single" w:sz="4" w:space="0" w:color="auto"/>
            </w:tcBorders>
            <w:shd w:val="clear" w:color="auto" w:fill="A6A6A6"/>
            <w:noWrap/>
            <w:vAlign w:val="bottom"/>
          </w:tcPr>
          <w:p w:rsidR="00E766AE" w:rsidRPr="006F7F99" w:rsidRDefault="00E766AE" w:rsidP="00277C5D">
            <w:pPr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Ελληνικά Πετρέλαια ΑΕ</w:t>
            </w:r>
          </w:p>
        </w:tc>
        <w:tc>
          <w:tcPr>
            <w:tcW w:w="1622" w:type="dxa"/>
            <w:tcBorders>
              <w:top w:val="nil"/>
            </w:tcBorders>
            <w:shd w:val="clear" w:color="auto" w:fill="A6A6A6"/>
            <w:noWrap/>
            <w:vAlign w:val="bottom"/>
          </w:tcPr>
          <w:p w:rsidR="00E766AE" w:rsidRPr="00DF3E05" w:rsidRDefault="00E766AE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305.635.185</w:t>
            </w:r>
          </w:p>
        </w:tc>
        <w:tc>
          <w:tcPr>
            <w:tcW w:w="1642" w:type="dxa"/>
            <w:tcBorders>
              <w:top w:val="nil"/>
            </w:tcBorders>
            <w:shd w:val="clear" w:color="auto" w:fill="A6A6A6"/>
            <w:noWrap/>
            <w:vAlign w:val="bottom"/>
          </w:tcPr>
          <w:p w:rsidR="00E766AE" w:rsidRDefault="00E766AE" w:rsidP="00277C5D">
            <w:pPr>
              <w:tabs>
                <w:tab w:val="decimal" w:pos="1064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108.430.304</w:t>
            </w:r>
          </w:p>
        </w:tc>
        <w:tc>
          <w:tcPr>
            <w:tcW w:w="1871" w:type="dxa"/>
            <w:tcBorders>
              <w:top w:val="nil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E766AE" w:rsidRPr="0078081C" w:rsidRDefault="00E766AE" w:rsidP="00277C5D">
            <w:pPr>
              <w:tabs>
                <w:tab w:val="decimal" w:pos="834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35,48</w:t>
            </w:r>
          </w:p>
        </w:tc>
      </w:tr>
      <w:tr w:rsidR="003C121A" w:rsidRPr="006F7F99" w:rsidTr="00507C86">
        <w:trPr>
          <w:trHeight w:val="340"/>
          <w:jc w:val="center"/>
        </w:trPr>
        <w:tc>
          <w:tcPr>
            <w:tcW w:w="379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3C121A" w:rsidRPr="006F7F99" w:rsidRDefault="003C121A" w:rsidP="00277C5D">
            <w:pPr>
              <w:spacing w:line="360" w:lineRule="auto"/>
              <w:ind w:right="-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ΕΥΑΘ</w:t>
            </w:r>
          </w:p>
        </w:tc>
        <w:tc>
          <w:tcPr>
            <w:tcW w:w="162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C121A" w:rsidRPr="00522D42" w:rsidRDefault="003C121A" w:rsidP="00277C5D">
            <w:pPr>
              <w:tabs>
                <w:tab w:val="decimal" w:pos="1163"/>
              </w:tabs>
              <w:spacing w:line="360" w:lineRule="auto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22D42">
              <w:rPr>
                <w:rFonts w:ascii="Arial Narrow" w:hAnsi="Arial Narrow"/>
                <w:sz w:val="16"/>
                <w:szCs w:val="16"/>
              </w:rPr>
              <w:t>36.300.000</w:t>
            </w:r>
          </w:p>
        </w:tc>
        <w:tc>
          <w:tcPr>
            <w:tcW w:w="16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C121A" w:rsidRPr="00522D42" w:rsidRDefault="003C121A" w:rsidP="00277C5D">
            <w:pPr>
              <w:tabs>
                <w:tab w:val="decimal" w:pos="1064"/>
              </w:tabs>
              <w:spacing w:line="360" w:lineRule="auto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22D42">
              <w:rPr>
                <w:rFonts w:ascii="Arial Narrow" w:hAnsi="Arial Narrow"/>
                <w:sz w:val="16"/>
                <w:szCs w:val="16"/>
              </w:rPr>
              <w:t>26.868.000</w:t>
            </w:r>
          </w:p>
        </w:tc>
        <w:tc>
          <w:tcPr>
            <w:tcW w:w="1871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21A" w:rsidRPr="00AD3B4A" w:rsidRDefault="003C121A" w:rsidP="00277C5D">
            <w:pPr>
              <w:tabs>
                <w:tab w:val="decimal" w:pos="834"/>
              </w:tabs>
              <w:spacing w:line="360" w:lineRule="auto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74,02</w:t>
            </w:r>
          </w:p>
        </w:tc>
      </w:tr>
      <w:tr w:rsidR="003C121A" w:rsidRPr="006F7F99" w:rsidTr="00507C86">
        <w:trPr>
          <w:trHeight w:val="340"/>
          <w:jc w:val="center"/>
        </w:trPr>
        <w:tc>
          <w:tcPr>
            <w:tcW w:w="3794" w:type="dxa"/>
            <w:tcBorders>
              <w:top w:val="nil"/>
              <w:left w:val="single" w:sz="4" w:space="0" w:color="auto"/>
            </w:tcBorders>
            <w:shd w:val="clear" w:color="auto" w:fill="A6A6A6"/>
            <w:noWrap/>
            <w:vAlign w:val="bottom"/>
          </w:tcPr>
          <w:p w:rsidR="003C121A" w:rsidRPr="006F7F99" w:rsidRDefault="003C121A" w:rsidP="00277C5D">
            <w:pPr>
              <w:spacing w:line="360" w:lineRule="auto"/>
              <w:ind w:right="-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ΕΥΔΑΠ</w:t>
            </w:r>
          </w:p>
        </w:tc>
        <w:tc>
          <w:tcPr>
            <w:tcW w:w="1622" w:type="dxa"/>
            <w:tcBorders>
              <w:top w:val="nil"/>
            </w:tcBorders>
            <w:shd w:val="clear" w:color="auto" w:fill="A6A6A6"/>
            <w:noWrap/>
            <w:vAlign w:val="bottom"/>
          </w:tcPr>
          <w:p w:rsidR="003C121A" w:rsidRPr="00522D42" w:rsidRDefault="003C121A" w:rsidP="00277C5D">
            <w:pPr>
              <w:tabs>
                <w:tab w:val="decimal" w:pos="1163"/>
              </w:tabs>
              <w:spacing w:line="360" w:lineRule="auto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22D42">
              <w:rPr>
                <w:rFonts w:ascii="Arial Narrow" w:hAnsi="Arial Narrow"/>
                <w:sz w:val="16"/>
                <w:szCs w:val="16"/>
              </w:rPr>
              <w:t>106.500.000</w:t>
            </w:r>
          </w:p>
        </w:tc>
        <w:tc>
          <w:tcPr>
            <w:tcW w:w="1642" w:type="dxa"/>
            <w:tcBorders>
              <w:top w:val="nil"/>
            </w:tcBorders>
            <w:shd w:val="clear" w:color="auto" w:fill="A6A6A6"/>
            <w:noWrap/>
            <w:vAlign w:val="bottom"/>
          </w:tcPr>
          <w:p w:rsidR="003C121A" w:rsidRPr="00522D42" w:rsidRDefault="00D05C23" w:rsidP="00277C5D">
            <w:pPr>
              <w:tabs>
                <w:tab w:val="decimal" w:pos="1064"/>
              </w:tabs>
              <w:spacing w:line="360" w:lineRule="auto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29.074.500</w:t>
            </w:r>
          </w:p>
        </w:tc>
        <w:tc>
          <w:tcPr>
            <w:tcW w:w="1871" w:type="dxa"/>
            <w:tcBorders>
              <w:top w:val="nil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3C121A" w:rsidRPr="00AD3B4A" w:rsidRDefault="00D05C23" w:rsidP="00277C5D">
            <w:pPr>
              <w:tabs>
                <w:tab w:val="decimal" w:pos="834"/>
              </w:tabs>
              <w:spacing w:line="360" w:lineRule="auto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27,30</w:t>
            </w:r>
          </w:p>
        </w:tc>
      </w:tr>
      <w:tr w:rsidR="003C121A" w:rsidRPr="006F7F99" w:rsidTr="00507C86">
        <w:trPr>
          <w:trHeight w:val="340"/>
          <w:jc w:val="center"/>
        </w:trPr>
        <w:tc>
          <w:tcPr>
            <w:tcW w:w="379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3C121A" w:rsidRPr="006F7F99" w:rsidRDefault="003C121A" w:rsidP="00277C5D">
            <w:pPr>
              <w:spacing w:line="360" w:lineRule="auto"/>
              <w:ind w:right="-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ΟΛΘ</w:t>
            </w:r>
          </w:p>
        </w:tc>
        <w:tc>
          <w:tcPr>
            <w:tcW w:w="162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C121A" w:rsidRPr="00522D42" w:rsidRDefault="003C121A" w:rsidP="00277C5D">
            <w:pPr>
              <w:tabs>
                <w:tab w:val="decimal" w:pos="1163"/>
              </w:tabs>
              <w:spacing w:line="360" w:lineRule="auto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22D42">
              <w:rPr>
                <w:rFonts w:ascii="Arial Narrow" w:hAnsi="Arial Narrow"/>
                <w:sz w:val="16"/>
                <w:szCs w:val="16"/>
              </w:rPr>
              <w:t>10.080.000</w:t>
            </w:r>
          </w:p>
        </w:tc>
        <w:tc>
          <w:tcPr>
            <w:tcW w:w="16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3C121A" w:rsidRPr="00522D42" w:rsidRDefault="003C121A" w:rsidP="00277C5D">
            <w:pPr>
              <w:tabs>
                <w:tab w:val="decimal" w:pos="1064"/>
              </w:tabs>
              <w:spacing w:line="360" w:lineRule="auto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22D42">
              <w:rPr>
                <w:rFonts w:ascii="Arial Narrow" w:hAnsi="Arial Narrow"/>
                <w:sz w:val="16"/>
                <w:szCs w:val="16"/>
              </w:rPr>
              <w:t>7.486.194</w:t>
            </w:r>
          </w:p>
        </w:tc>
        <w:tc>
          <w:tcPr>
            <w:tcW w:w="1871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21A" w:rsidRPr="00AD3B4A" w:rsidRDefault="003C121A" w:rsidP="00277C5D">
            <w:pPr>
              <w:tabs>
                <w:tab w:val="decimal" w:pos="834"/>
              </w:tabs>
              <w:spacing w:line="360" w:lineRule="auto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74,27</w:t>
            </w:r>
          </w:p>
        </w:tc>
      </w:tr>
      <w:tr w:rsidR="003C121A" w:rsidRPr="006F7F99" w:rsidTr="00507C86">
        <w:trPr>
          <w:trHeight w:val="340"/>
          <w:jc w:val="center"/>
        </w:trPr>
        <w:tc>
          <w:tcPr>
            <w:tcW w:w="3794" w:type="dxa"/>
            <w:tcBorders>
              <w:top w:val="nil"/>
              <w:left w:val="single" w:sz="4" w:space="0" w:color="auto"/>
            </w:tcBorders>
            <w:shd w:val="clear" w:color="auto" w:fill="A6A6A6"/>
            <w:noWrap/>
            <w:vAlign w:val="bottom"/>
          </w:tcPr>
          <w:p w:rsidR="003C121A" w:rsidRPr="006F7F99" w:rsidRDefault="003C121A" w:rsidP="00277C5D">
            <w:pPr>
              <w:spacing w:line="360" w:lineRule="auto"/>
              <w:ind w:right="-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ΟΛΠ</w:t>
            </w:r>
          </w:p>
        </w:tc>
        <w:tc>
          <w:tcPr>
            <w:tcW w:w="1622" w:type="dxa"/>
            <w:tcBorders>
              <w:top w:val="nil"/>
            </w:tcBorders>
            <w:shd w:val="clear" w:color="auto" w:fill="A6A6A6"/>
            <w:noWrap/>
            <w:vAlign w:val="bottom"/>
          </w:tcPr>
          <w:p w:rsidR="003C121A" w:rsidRPr="00522D42" w:rsidRDefault="003C121A" w:rsidP="00277C5D">
            <w:pPr>
              <w:tabs>
                <w:tab w:val="decimal" w:pos="1163"/>
              </w:tabs>
              <w:spacing w:line="360" w:lineRule="auto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22D42">
              <w:rPr>
                <w:rFonts w:ascii="Arial Narrow" w:hAnsi="Arial Narrow"/>
                <w:sz w:val="16"/>
                <w:szCs w:val="16"/>
              </w:rPr>
              <w:t>25.000.000</w:t>
            </w:r>
          </w:p>
        </w:tc>
        <w:tc>
          <w:tcPr>
            <w:tcW w:w="1642" w:type="dxa"/>
            <w:tcBorders>
              <w:top w:val="nil"/>
            </w:tcBorders>
            <w:shd w:val="clear" w:color="auto" w:fill="A6A6A6"/>
            <w:noWrap/>
            <w:vAlign w:val="bottom"/>
          </w:tcPr>
          <w:p w:rsidR="003C121A" w:rsidRPr="00522D42" w:rsidRDefault="00A40233" w:rsidP="00277C5D">
            <w:pPr>
              <w:tabs>
                <w:tab w:val="decimal" w:pos="1064"/>
              </w:tabs>
              <w:spacing w:line="360" w:lineRule="auto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5.784.440</w:t>
            </w:r>
          </w:p>
        </w:tc>
        <w:tc>
          <w:tcPr>
            <w:tcW w:w="1871" w:type="dxa"/>
            <w:tcBorders>
              <w:top w:val="nil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3C121A" w:rsidRPr="00AD3B4A" w:rsidRDefault="00A40233" w:rsidP="00277C5D">
            <w:pPr>
              <w:tabs>
                <w:tab w:val="decimal" w:pos="834"/>
              </w:tabs>
              <w:spacing w:line="360" w:lineRule="auto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23,14</w:t>
            </w:r>
          </w:p>
        </w:tc>
      </w:tr>
      <w:tr w:rsidR="00D05C23" w:rsidRPr="006F7F99" w:rsidTr="003F71B2">
        <w:trPr>
          <w:trHeight w:val="340"/>
          <w:jc w:val="center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D05C23" w:rsidRDefault="00D05C23" w:rsidP="00277C5D">
            <w:pPr>
              <w:spacing w:line="360" w:lineRule="auto"/>
              <w:ind w:right="-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ΔΕΗ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D05C23" w:rsidRPr="00522D42" w:rsidRDefault="00D05C23" w:rsidP="00277C5D">
            <w:pPr>
              <w:tabs>
                <w:tab w:val="decimal" w:pos="1163"/>
              </w:tabs>
              <w:spacing w:line="360" w:lineRule="auto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232.000.000</w:t>
            </w: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D05C23" w:rsidRPr="00522D42" w:rsidRDefault="00D05C23" w:rsidP="00277C5D">
            <w:pPr>
              <w:tabs>
                <w:tab w:val="decimal" w:pos="1064"/>
              </w:tabs>
              <w:spacing w:line="360" w:lineRule="auto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39.440.000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C23" w:rsidRDefault="00D05C23" w:rsidP="00277C5D">
            <w:pPr>
              <w:tabs>
                <w:tab w:val="decimal" w:pos="834"/>
              </w:tabs>
              <w:spacing w:line="360" w:lineRule="auto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17,00</w:t>
            </w:r>
          </w:p>
        </w:tc>
      </w:tr>
      <w:tr w:rsidR="00547E4D" w:rsidRPr="006F7F99" w:rsidTr="00DA5602">
        <w:trPr>
          <w:trHeight w:val="340"/>
          <w:jc w:val="center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547E4D" w:rsidRDefault="00547E4D" w:rsidP="00277C5D">
            <w:pPr>
              <w:spacing w:line="360" w:lineRule="auto"/>
              <w:ind w:right="-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ΟΤΕ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547E4D" w:rsidRDefault="00547E4D" w:rsidP="00277C5D">
            <w:pPr>
              <w:tabs>
                <w:tab w:val="decimal" w:pos="1163"/>
              </w:tabs>
              <w:spacing w:line="360" w:lineRule="auto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490.150.389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547E4D" w:rsidRDefault="00547E4D" w:rsidP="00277C5D">
            <w:pPr>
              <w:tabs>
                <w:tab w:val="decimal" w:pos="1064"/>
              </w:tabs>
              <w:spacing w:line="360" w:lineRule="auto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24.507.520</w:t>
            </w:r>
          </w:p>
        </w:tc>
        <w:tc>
          <w:tcPr>
            <w:tcW w:w="18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547E4D" w:rsidRDefault="00547E4D" w:rsidP="00277C5D">
            <w:pPr>
              <w:tabs>
                <w:tab w:val="decimal" w:pos="834"/>
              </w:tabs>
              <w:spacing w:line="360" w:lineRule="auto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5,00</w:t>
            </w:r>
          </w:p>
        </w:tc>
      </w:tr>
      <w:tr w:rsidR="003C121A" w:rsidRPr="006F7F99" w:rsidTr="00AE7DAD">
        <w:trPr>
          <w:trHeight w:val="397"/>
          <w:jc w:val="center"/>
        </w:trPr>
        <w:tc>
          <w:tcPr>
            <w:tcW w:w="8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21A" w:rsidRPr="00DB15C6" w:rsidRDefault="003C121A" w:rsidP="00AE7DAD">
            <w:pPr>
              <w:spacing w:line="180" w:lineRule="exact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ΜΗ </w:t>
            </w:r>
            <w:r w:rsidRPr="00DB15C6">
              <w:rPr>
                <w:rFonts w:ascii="Arial Narrow" w:hAnsi="Arial Narrow" w:cs="Arial"/>
                <w:b/>
                <w:sz w:val="16"/>
                <w:szCs w:val="16"/>
              </w:rPr>
              <w:t>ΕΙΣΗΓΜΕΝΕ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Σ</w:t>
            </w:r>
            <w:r w:rsidRPr="00DB15C6">
              <w:rPr>
                <w:rFonts w:ascii="Arial Narrow" w:hAnsi="Arial Narrow" w:cs="Arial"/>
                <w:b/>
                <w:sz w:val="16"/>
                <w:szCs w:val="16"/>
              </w:rPr>
              <w:t xml:space="preserve"> ΣΤΟ ΧΑ</w:t>
            </w:r>
          </w:p>
        </w:tc>
      </w:tr>
      <w:tr w:rsidR="003C121A" w:rsidRPr="006F7F99" w:rsidTr="00507C86">
        <w:trPr>
          <w:trHeight w:val="2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21A" w:rsidRPr="006F7F99" w:rsidRDefault="003C121A" w:rsidP="00AE7DAD">
            <w:pPr>
              <w:spacing w:line="180" w:lineRule="exact"/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b/>
                <w:bCs/>
                <w:sz w:val="16"/>
                <w:szCs w:val="16"/>
              </w:rPr>
              <w:t>Εταιρεία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7C" w:rsidRDefault="00292E7C" w:rsidP="00AE7DAD">
            <w:pPr>
              <w:spacing w:line="180" w:lineRule="exact"/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Συνολικό μετοχικό κεφάλαιο</w:t>
            </w:r>
          </w:p>
          <w:p w:rsidR="003C121A" w:rsidRPr="006F7F99" w:rsidRDefault="003C121A" w:rsidP="00AE7DAD">
            <w:pPr>
              <w:spacing w:line="180" w:lineRule="exact"/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(σε ευρώ)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7C" w:rsidRDefault="003C121A" w:rsidP="00AE7DAD">
            <w:pPr>
              <w:spacing w:line="180" w:lineRule="exact"/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Μετοχικό κεφάλαιο</w:t>
            </w:r>
          </w:p>
          <w:p w:rsidR="003C121A" w:rsidRDefault="003C121A" w:rsidP="00AE7DAD">
            <w:pPr>
              <w:spacing w:line="180" w:lineRule="exact"/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κυριότητας </w:t>
            </w:r>
            <w:r w:rsidR="00292E7C">
              <w:rPr>
                <w:rFonts w:ascii="Arial Narrow" w:hAnsi="Arial Narrow" w:cs="Arial"/>
                <w:b/>
                <w:bCs/>
                <w:sz w:val="16"/>
                <w:szCs w:val="16"/>
              </w:rPr>
              <w:t>ΤΑΙΠΕΔ</w:t>
            </w:r>
          </w:p>
          <w:p w:rsidR="00292E7C" w:rsidRPr="006F7F99" w:rsidRDefault="00292E7C" w:rsidP="00AE7DAD">
            <w:pPr>
              <w:spacing w:line="180" w:lineRule="exact"/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(σε ευρώ)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E7C" w:rsidRDefault="00292E7C" w:rsidP="00AE7DAD">
            <w:pPr>
              <w:spacing w:line="180" w:lineRule="exact"/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Ποσοστό ΤΑΙΠΕΔ</w:t>
            </w:r>
          </w:p>
          <w:p w:rsidR="003C121A" w:rsidRPr="006F7F99" w:rsidRDefault="00292E7C" w:rsidP="00AE7DAD">
            <w:pPr>
              <w:spacing w:line="180" w:lineRule="exact"/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επί του ΜΚ (%)</w:t>
            </w:r>
          </w:p>
        </w:tc>
      </w:tr>
      <w:tr w:rsidR="00170C8B" w:rsidRPr="006F7F99" w:rsidTr="00507C86">
        <w:trPr>
          <w:trHeight w:val="340"/>
          <w:jc w:val="center"/>
        </w:trPr>
        <w:tc>
          <w:tcPr>
            <w:tcW w:w="3794" w:type="dxa"/>
            <w:tcBorders>
              <w:top w:val="nil"/>
              <w:left w:val="single" w:sz="4" w:space="0" w:color="auto"/>
            </w:tcBorders>
            <w:shd w:val="clear" w:color="auto" w:fill="A6A6A6"/>
            <w:noWrap/>
            <w:vAlign w:val="bottom"/>
          </w:tcPr>
          <w:p w:rsidR="00170C8B" w:rsidRPr="006F7F99" w:rsidRDefault="00170C8B" w:rsidP="00277C5D">
            <w:pPr>
              <w:pStyle w:val="a6"/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Ελληνικό ΑΕ</w:t>
            </w:r>
          </w:p>
        </w:tc>
        <w:tc>
          <w:tcPr>
            <w:tcW w:w="1622" w:type="dxa"/>
            <w:tcBorders>
              <w:top w:val="nil"/>
            </w:tcBorders>
            <w:shd w:val="clear" w:color="auto" w:fill="A6A6A6"/>
            <w:noWrap/>
            <w:vAlign w:val="bottom"/>
          </w:tcPr>
          <w:p w:rsidR="00170C8B" w:rsidRPr="00170C8B" w:rsidRDefault="00170C8B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3.800.000</w:t>
            </w:r>
          </w:p>
        </w:tc>
        <w:tc>
          <w:tcPr>
            <w:tcW w:w="1642" w:type="dxa"/>
            <w:tcBorders>
              <w:top w:val="nil"/>
            </w:tcBorders>
            <w:shd w:val="clear" w:color="auto" w:fill="A6A6A6"/>
            <w:noWrap/>
            <w:vAlign w:val="bottom"/>
          </w:tcPr>
          <w:p w:rsidR="00170C8B" w:rsidRPr="00170C8B" w:rsidRDefault="00170C8B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3.800.000</w:t>
            </w:r>
          </w:p>
        </w:tc>
        <w:tc>
          <w:tcPr>
            <w:tcW w:w="1871" w:type="dxa"/>
            <w:tcBorders>
              <w:top w:val="nil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70C8B" w:rsidRPr="00170C8B" w:rsidRDefault="00326200" w:rsidP="00277C5D">
            <w:pPr>
              <w:tabs>
                <w:tab w:val="decimal" w:pos="834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170C8B" w:rsidRPr="006F7F99" w:rsidTr="00507C86">
        <w:trPr>
          <w:trHeight w:val="340"/>
          <w:jc w:val="center"/>
        </w:trPr>
        <w:tc>
          <w:tcPr>
            <w:tcW w:w="379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170C8B" w:rsidRPr="006F7F99" w:rsidRDefault="00170C8B" w:rsidP="00277C5D">
            <w:pPr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Διεθνής Αερολιμένας Αθηνών ΑΕ</w:t>
            </w:r>
          </w:p>
        </w:tc>
        <w:tc>
          <w:tcPr>
            <w:tcW w:w="162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70C8B" w:rsidRPr="00170C8B" w:rsidRDefault="00170C8B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300.000.000</w:t>
            </w:r>
          </w:p>
        </w:tc>
        <w:tc>
          <w:tcPr>
            <w:tcW w:w="16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70C8B" w:rsidRPr="00170C8B" w:rsidRDefault="00170C8B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90.000.000</w:t>
            </w:r>
          </w:p>
        </w:tc>
        <w:tc>
          <w:tcPr>
            <w:tcW w:w="1871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C8B" w:rsidRPr="00170C8B" w:rsidRDefault="00170C8B" w:rsidP="00277C5D">
            <w:pPr>
              <w:tabs>
                <w:tab w:val="decimal" w:pos="834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30,00</w:t>
            </w:r>
          </w:p>
        </w:tc>
      </w:tr>
      <w:tr w:rsidR="00170C8B" w:rsidRPr="006F7F99" w:rsidTr="00507C86">
        <w:trPr>
          <w:trHeight w:val="340"/>
          <w:jc w:val="center"/>
        </w:trPr>
        <w:tc>
          <w:tcPr>
            <w:tcW w:w="3794" w:type="dxa"/>
            <w:tcBorders>
              <w:top w:val="nil"/>
              <w:left w:val="single" w:sz="4" w:space="0" w:color="auto"/>
            </w:tcBorders>
            <w:shd w:val="clear" w:color="auto" w:fill="A6A6A6"/>
            <w:noWrap/>
            <w:vAlign w:val="bottom"/>
          </w:tcPr>
          <w:p w:rsidR="00170C8B" w:rsidRPr="006F7F99" w:rsidRDefault="00170C8B" w:rsidP="00277C5D">
            <w:pPr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ΛΑΡΚΟ </w:t>
            </w:r>
          </w:p>
        </w:tc>
        <w:tc>
          <w:tcPr>
            <w:tcW w:w="1622" w:type="dxa"/>
            <w:tcBorders>
              <w:top w:val="nil"/>
            </w:tcBorders>
            <w:shd w:val="clear" w:color="auto" w:fill="A6A6A6"/>
            <w:noWrap/>
            <w:vAlign w:val="bottom"/>
          </w:tcPr>
          <w:p w:rsidR="00170C8B" w:rsidRPr="00170C8B" w:rsidRDefault="00E009F9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109.327.63</w:t>
            </w:r>
            <w:r w:rsidR="00170C8B" w:rsidRPr="00170C8B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642" w:type="dxa"/>
            <w:tcBorders>
              <w:top w:val="nil"/>
            </w:tcBorders>
            <w:shd w:val="clear" w:color="auto" w:fill="A6A6A6"/>
            <w:noWrap/>
            <w:vAlign w:val="bottom"/>
          </w:tcPr>
          <w:p w:rsidR="00170C8B" w:rsidRPr="00170C8B" w:rsidRDefault="00170C8B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60.337.942</w:t>
            </w:r>
          </w:p>
        </w:tc>
        <w:tc>
          <w:tcPr>
            <w:tcW w:w="1871" w:type="dxa"/>
            <w:tcBorders>
              <w:top w:val="nil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70C8B" w:rsidRPr="00170C8B" w:rsidRDefault="00170C8B" w:rsidP="00277C5D">
            <w:pPr>
              <w:tabs>
                <w:tab w:val="decimal" w:pos="834"/>
              </w:tabs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170C8B">
              <w:rPr>
                <w:rFonts w:ascii="Arial Narrow" w:hAnsi="Arial Narrow"/>
                <w:sz w:val="16"/>
                <w:szCs w:val="16"/>
              </w:rPr>
              <w:t>55,19</w:t>
            </w:r>
          </w:p>
        </w:tc>
      </w:tr>
      <w:tr w:rsidR="00170C8B" w:rsidRPr="006F7F99" w:rsidTr="00507C86">
        <w:trPr>
          <w:trHeight w:val="340"/>
          <w:jc w:val="center"/>
        </w:trPr>
        <w:tc>
          <w:tcPr>
            <w:tcW w:w="379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170C8B" w:rsidRPr="00F970B9" w:rsidRDefault="00170C8B" w:rsidP="00277C5D">
            <w:pPr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ΔΕΠΑ ΑΕ</w:t>
            </w:r>
          </w:p>
        </w:tc>
        <w:tc>
          <w:tcPr>
            <w:tcW w:w="162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70C8B" w:rsidRPr="00170C8B" w:rsidRDefault="00170C8B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991.238.046</w:t>
            </w:r>
          </w:p>
        </w:tc>
        <w:tc>
          <w:tcPr>
            <w:tcW w:w="164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70C8B" w:rsidRPr="00170C8B" w:rsidRDefault="00170C8B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644.304.730</w:t>
            </w:r>
          </w:p>
        </w:tc>
        <w:tc>
          <w:tcPr>
            <w:tcW w:w="1871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C8B" w:rsidRPr="00170C8B" w:rsidRDefault="00170C8B" w:rsidP="00277C5D">
            <w:pPr>
              <w:tabs>
                <w:tab w:val="decimal" w:pos="834"/>
              </w:tabs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170C8B">
              <w:rPr>
                <w:rFonts w:ascii="Arial Narrow" w:hAnsi="Arial Narrow"/>
                <w:sz w:val="16"/>
                <w:szCs w:val="16"/>
              </w:rPr>
              <w:t>65,00</w:t>
            </w:r>
          </w:p>
        </w:tc>
      </w:tr>
      <w:tr w:rsidR="00170C8B" w:rsidRPr="006F7F99" w:rsidTr="000B1EFA">
        <w:trPr>
          <w:trHeight w:val="340"/>
          <w:jc w:val="center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170C8B" w:rsidRPr="00F767F7" w:rsidRDefault="00170C8B" w:rsidP="00277C5D">
            <w:pPr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 w:rsidRPr="00F767F7">
              <w:rPr>
                <w:rFonts w:ascii="Arial Narrow" w:hAnsi="Arial Narrow" w:cs="Arial"/>
                <w:sz w:val="16"/>
                <w:szCs w:val="16"/>
              </w:rPr>
              <w:t>Οργανισμός Διεξαγωγής</w:t>
            </w:r>
            <w:r w:rsidR="000933F4" w:rsidRPr="00F767F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F767F7">
              <w:rPr>
                <w:rFonts w:ascii="Arial Narrow" w:hAnsi="Arial Narrow" w:cs="Arial"/>
                <w:sz w:val="16"/>
                <w:szCs w:val="16"/>
              </w:rPr>
              <w:t>Ιπποδρομιών Ελλάδος (ΟΔΙΕ) ΑΕ</w:t>
            </w:r>
          </w:p>
        </w:tc>
        <w:tc>
          <w:tcPr>
            <w:tcW w:w="1622" w:type="dxa"/>
            <w:shd w:val="clear" w:color="auto" w:fill="A6A6A6"/>
            <w:noWrap/>
            <w:vAlign w:val="bottom"/>
          </w:tcPr>
          <w:p w:rsidR="00170C8B" w:rsidRPr="00F767F7" w:rsidRDefault="00B9161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109</w:t>
            </w:r>
            <w:r w:rsidRPr="00F767F7">
              <w:rPr>
                <w:rFonts w:ascii="Arial Narrow" w:hAnsi="Arial Narrow" w:cs="Arial"/>
                <w:sz w:val="16"/>
                <w:szCs w:val="16"/>
              </w:rPr>
              <w:t>.512.0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66</w:t>
            </w:r>
          </w:p>
        </w:tc>
        <w:tc>
          <w:tcPr>
            <w:tcW w:w="1642" w:type="dxa"/>
            <w:shd w:val="clear" w:color="auto" w:fill="A6A6A6"/>
            <w:noWrap/>
            <w:vAlign w:val="bottom"/>
          </w:tcPr>
          <w:p w:rsidR="00170C8B" w:rsidRPr="00B9161A" w:rsidRDefault="00B9161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109</w:t>
            </w:r>
            <w:r w:rsidR="005A4EDF" w:rsidRPr="00F767F7">
              <w:rPr>
                <w:rFonts w:ascii="Arial Narrow" w:hAnsi="Arial Narrow" w:cs="Arial"/>
                <w:sz w:val="16"/>
                <w:szCs w:val="16"/>
              </w:rPr>
              <w:t>.512.0</w:t>
            </w: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66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170C8B" w:rsidRPr="00170C8B" w:rsidRDefault="00170C8B" w:rsidP="00277C5D">
            <w:pPr>
              <w:tabs>
                <w:tab w:val="decimal" w:pos="834"/>
              </w:tabs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F767F7">
              <w:rPr>
                <w:rFonts w:ascii="Arial Narrow" w:hAnsi="Arial Narrow"/>
                <w:sz w:val="16"/>
                <w:szCs w:val="16"/>
              </w:rPr>
              <w:t>100,00</w:t>
            </w:r>
          </w:p>
        </w:tc>
      </w:tr>
      <w:tr w:rsidR="00170C8B" w:rsidRPr="006F7F99" w:rsidTr="00507C86">
        <w:trPr>
          <w:trHeight w:val="340"/>
          <w:jc w:val="center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170C8B" w:rsidRDefault="00170C8B" w:rsidP="00277C5D">
            <w:pPr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ΕΕΣΣΤΥ</w:t>
            </w:r>
            <w:r w:rsidR="00BD085C">
              <w:rPr>
                <w:rFonts w:ascii="Arial Narrow" w:hAnsi="Arial Narrow" w:cs="Arial"/>
                <w:sz w:val="16"/>
                <w:szCs w:val="16"/>
              </w:rPr>
              <w:t xml:space="preserve"> ΑΕ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170C8B" w:rsidRPr="00170C8B" w:rsidRDefault="00170C8B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64.421.500</w:t>
            </w: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170C8B" w:rsidRPr="00170C8B" w:rsidRDefault="00170C8B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64.421.500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C8B" w:rsidRPr="00170C8B" w:rsidRDefault="00170C8B" w:rsidP="00277C5D">
            <w:pPr>
              <w:tabs>
                <w:tab w:val="decimal" w:pos="834"/>
              </w:tabs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170C8B">
              <w:rPr>
                <w:rFonts w:ascii="Arial Narrow" w:hAnsi="Arial Narrow"/>
                <w:sz w:val="16"/>
                <w:szCs w:val="16"/>
              </w:rPr>
              <w:t>100,00</w:t>
            </w:r>
          </w:p>
        </w:tc>
      </w:tr>
      <w:tr w:rsidR="00170C8B" w:rsidRPr="000B1EFA" w:rsidTr="000B1EFA">
        <w:trPr>
          <w:trHeight w:val="340"/>
          <w:jc w:val="center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170C8B" w:rsidRDefault="00170C8B" w:rsidP="00277C5D">
            <w:pPr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ΤΡΑΙΝΟΣΕ</w:t>
            </w:r>
            <w:r w:rsidR="00BD085C">
              <w:rPr>
                <w:rFonts w:ascii="Arial Narrow" w:hAnsi="Arial Narrow" w:cs="Arial"/>
                <w:sz w:val="16"/>
                <w:szCs w:val="16"/>
              </w:rPr>
              <w:t xml:space="preserve"> ΑΕ</w:t>
            </w:r>
          </w:p>
        </w:tc>
        <w:tc>
          <w:tcPr>
            <w:tcW w:w="1622" w:type="dxa"/>
            <w:shd w:val="clear" w:color="auto" w:fill="A6A6A6" w:themeFill="background1" w:themeFillShade="A6"/>
            <w:noWrap/>
            <w:vAlign w:val="bottom"/>
          </w:tcPr>
          <w:p w:rsidR="00170C8B" w:rsidRPr="00170C8B" w:rsidRDefault="00170C8B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213.043.400</w:t>
            </w:r>
          </w:p>
        </w:tc>
        <w:tc>
          <w:tcPr>
            <w:tcW w:w="1642" w:type="dxa"/>
            <w:shd w:val="clear" w:color="auto" w:fill="A6A6A6" w:themeFill="background1" w:themeFillShade="A6"/>
            <w:noWrap/>
            <w:vAlign w:val="bottom"/>
          </w:tcPr>
          <w:p w:rsidR="00170C8B" w:rsidRPr="00170C8B" w:rsidRDefault="00170C8B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213.043.400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170C8B" w:rsidRPr="000B1EFA" w:rsidRDefault="00170C8B" w:rsidP="00277C5D">
            <w:pPr>
              <w:tabs>
                <w:tab w:val="decimal" w:pos="834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0B1EFA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4D5E3A" w:rsidRPr="000B1EFA" w:rsidTr="004D5E3A">
        <w:trPr>
          <w:trHeight w:val="340"/>
          <w:jc w:val="center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5E3A" w:rsidRDefault="004D5E3A" w:rsidP="00277C5D">
            <w:pPr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Επενδύσεις Νέας Κέρκυρας ΑΕ</w:t>
            </w:r>
          </w:p>
        </w:tc>
        <w:tc>
          <w:tcPr>
            <w:tcW w:w="1622" w:type="dxa"/>
            <w:shd w:val="clear" w:color="auto" w:fill="FFFFFF" w:themeFill="background1"/>
            <w:noWrap/>
            <w:vAlign w:val="bottom"/>
          </w:tcPr>
          <w:p w:rsidR="004D5E3A" w:rsidRPr="00170C8B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18.810.000</w:t>
            </w: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4D5E3A" w:rsidRPr="00170C8B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18.810.000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5E3A" w:rsidRPr="000B1EFA" w:rsidRDefault="004D5E3A" w:rsidP="00277C5D">
            <w:pPr>
              <w:tabs>
                <w:tab w:val="decimal" w:pos="834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100,0</w:t>
            </w:r>
          </w:p>
        </w:tc>
      </w:tr>
      <w:tr w:rsidR="004D5E3A" w:rsidRPr="006F7F99" w:rsidTr="004D5E3A">
        <w:trPr>
          <w:trHeight w:val="340"/>
          <w:jc w:val="center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4D5E3A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Οργανισμός Λιμένος Αλεξανδρούπολης</w:t>
            </w:r>
          </w:p>
        </w:tc>
        <w:tc>
          <w:tcPr>
            <w:tcW w:w="1622" w:type="dxa"/>
            <w:shd w:val="clear" w:color="auto" w:fill="A6A6A6" w:themeFill="background1" w:themeFillShade="A6"/>
            <w:noWrap/>
            <w:vAlign w:val="bottom"/>
          </w:tcPr>
          <w:p w:rsidR="004D5E3A" w:rsidRPr="00170C8B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1.354.741</w:t>
            </w:r>
          </w:p>
        </w:tc>
        <w:tc>
          <w:tcPr>
            <w:tcW w:w="1642" w:type="dxa"/>
            <w:shd w:val="clear" w:color="auto" w:fill="A6A6A6" w:themeFill="background1" w:themeFillShade="A6"/>
            <w:noWrap/>
            <w:vAlign w:val="bottom"/>
          </w:tcPr>
          <w:p w:rsidR="004D5E3A" w:rsidRPr="00170C8B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1.354.741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4D5E3A" w:rsidRPr="00715FAB" w:rsidRDefault="004D5E3A" w:rsidP="00277C5D">
            <w:pPr>
              <w:tabs>
                <w:tab w:val="decimal" w:pos="834"/>
                <w:tab w:val="decimal" w:pos="1163"/>
              </w:tabs>
              <w:spacing w:line="36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15FAB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4D5E3A" w:rsidRPr="006F7F99" w:rsidTr="004D5E3A">
        <w:trPr>
          <w:trHeight w:val="340"/>
          <w:jc w:val="center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5E3A" w:rsidRDefault="004D5E3A" w:rsidP="00277C5D">
            <w:pPr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Οργανισμός Λιμένος Βόλου</w:t>
            </w:r>
          </w:p>
        </w:tc>
        <w:tc>
          <w:tcPr>
            <w:tcW w:w="1622" w:type="dxa"/>
            <w:shd w:val="clear" w:color="auto" w:fill="FFFFFF" w:themeFill="background1"/>
            <w:noWrap/>
            <w:vAlign w:val="bottom"/>
          </w:tcPr>
          <w:p w:rsidR="004D5E3A" w:rsidRPr="00170C8B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8.192.157</w:t>
            </w:r>
          </w:p>
        </w:tc>
        <w:tc>
          <w:tcPr>
            <w:tcW w:w="1642" w:type="dxa"/>
            <w:shd w:val="clear" w:color="auto" w:fill="FFFFFF" w:themeFill="background1"/>
            <w:noWrap/>
            <w:vAlign w:val="bottom"/>
          </w:tcPr>
          <w:p w:rsidR="004D5E3A" w:rsidRPr="00170C8B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8.192.157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D5E3A" w:rsidRPr="00715FAB" w:rsidRDefault="004D5E3A" w:rsidP="00277C5D">
            <w:pPr>
              <w:tabs>
                <w:tab w:val="decimal" w:pos="834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715FAB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E009F9" w:rsidRPr="006F7F99" w:rsidTr="00E009F9">
        <w:trPr>
          <w:trHeight w:val="340"/>
          <w:jc w:val="center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4D5E3A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Οργανισμός Λιμένος Ελευσίνας</w:t>
            </w:r>
          </w:p>
        </w:tc>
        <w:tc>
          <w:tcPr>
            <w:tcW w:w="1622" w:type="dxa"/>
            <w:shd w:val="clear" w:color="auto" w:fill="A6A6A6" w:themeFill="background1" w:themeFillShade="A6"/>
            <w:noWrap/>
            <w:vAlign w:val="bottom"/>
          </w:tcPr>
          <w:p w:rsidR="004D5E3A" w:rsidRPr="00170C8B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895.400</w:t>
            </w:r>
          </w:p>
        </w:tc>
        <w:tc>
          <w:tcPr>
            <w:tcW w:w="1642" w:type="dxa"/>
            <w:shd w:val="clear" w:color="auto" w:fill="A6A6A6" w:themeFill="background1" w:themeFillShade="A6"/>
            <w:noWrap/>
            <w:vAlign w:val="bottom"/>
          </w:tcPr>
          <w:p w:rsidR="004D5E3A" w:rsidRPr="00170C8B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895.400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4D5E3A" w:rsidRPr="00E009F9" w:rsidRDefault="004D5E3A" w:rsidP="00277C5D">
            <w:pPr>
              <w:tabs>
                <w:tab w:val="decimal" w:pos="834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09F9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4D5E3A" w:rsidRPr="006F7F99" w:rsidTr="00E009F9">
        <w:trPr>
          <w:trHeight w:val="340"/>
          <w:jc w:val="center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D5E3A" w:rsidRDefault="004D5E3A" w:rsidP="00277C5D">
            <w:pPr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Οργανισμός Λιμένος Ηγουμενίτσας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4D5E3A" w:rsidRPr="00170C8B" w:rsidRDefault="004D5E3A" w:rsidP="00277C5D">
            <w:pPr>
              <w:tabs>
                <w:tab w:val="decimal" w:pos="1180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9.783.640</w:t>
            </w: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4D5E3A" w:rsidRPr="00170C8B" w:rsidRDefault="004D5E3A" w:rsidP="00277C5D">
            <w:pPr>
              <w:tabs>
                <w:tab w:val="decimal" w:pos="1209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9.783.640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E3A" w:rsidRPr="000B1EFA" w:rsidRDefault="004D5E3A" w:rsidP="00277C5D">
            <w:pPr>
              <w:tabs>
                <w:tab w:val="decimal" w:pos="834"/>
              </w:tabs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 w:rsidRPr="000B1EFA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4D5E3A" w:rsidRPr="006F7F99" w:rsidTr="00AD42C1">
        <w:trPr>
          <w:trHeight w:val="340"/>
          <w:jc w:val="center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4D5E3A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Οργανισμός Λιμένος Ηρακλείου</w:t>
            </w:r>
          </w:p>
        </w:tc>
        <w:tc>
          <w:tcPr>
            <w:tcW w:w="1622" w:type="dxa"/>
            <w:shd w:val="clear" w:color="auto" w:fill="A6A6A6" w:themeFill="background1" w:themeFillShade="A6"/>
            <w:noWrap/>
            <w:vAlign w:val="bottom"/>
          </w:tcPr>
          <w:p w:rsidR="004D5E3A" w:rsidRPr="00170C8B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1.533.515</w:t>
            </w:r>
          </w:p>
        </w:tc>
        <w:tc>
          <w:tcPr>
            <w:tcW w:w="1642" w:type="dxa"/>
            <w:shd w:val="clear" w:color="auto" w:fill="A6A6A6" w:themeFill="background1" w:themeFillShade="A6"/>
            <w:noWrap/>
            <w:vAlign w:val="bottom"/>
          </w:tcPr>
          <w:p w:rsidR="004D5E3A" w:rsidRPr="00170C8B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1.533.515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4D5E3A" w:rsidRPr="00E009F9" w:rsidRDefault="004D5E3A" w:rsidP="00277C5D">
            <w:pPr>
              <w:tabs>
                <w:tab w:val="decimal" w:pos="88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09F9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4D5E3A" w:rsidRPr="006F7F99" w:rsidTr="00E009F9">
        <w:trPr>
          <w:trHeight w:val="340"/>
          <w:jc w:val="center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D5E3A" w:rsidRPr="00F767F7" w:rsidRDefault="004D5E3A" w:rsidP="00277C5D">
            <w:pPr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 w:rsidRPr="00F767F7">
              <w:rPr>
                <w:rFonts w:ascii="Arial Narrow" w:hAnsi="Arial Narrow" w:cs="Arial"/>
                <w:sz w:val="16"/>
                <w:szCs w:val="16"/>
              </w:rPr>
              <w:t>Οργανισμός Λιμένος Καβάλας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4D5E3A" w:rsidRPr="00F767F7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8.605.775</w:t>
            </w: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4D5E3A" w:rsidRPr="00F767F7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8.605.775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E3A" w:rsidRPr="000B1EFA" w:rsidRDefault="004D5E3A" w:rsidP="00277C5D">
            <w:pPr>
              <w:tabs>
                <w:tab w:val="decimal" w:pos="834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0B1EFA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4D5E3A" w:rsidRPr="006F7F99" w:rsidTr="00AD42C1">
        <w:trPr>
          <w:trHeight w:val="340"/>
          <w:jc w:val="center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4D5E3A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Οργανισμός Λιμένος Κέρκυρας</w:t>
            </w:r>
          </w:p>
        </w:tc>
        <w:tc>
          <w:tcPr>
            <w:tcW w:w="1622" w:type="dxa"/>
            <w:shd w:val="clear" w:color="auto" w:fill="A6A6A6" w:themeFill="background1" w:themeFillShade="A6"/>
            <w:noWrap/>
            <w:vAlign w:val="bottom"/>
          </w:tcPr>
          <w:p w:rsidR="004D5E3A" w:rsidRPr="00170C8B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2.500.206</w:t>
            </w:r>
          </w:p>
        </w:tc>
        <w:tc>
          <w:tcPr>
            <w:tcW w:w="1642" w:type="dxa"/>
            <w:shd w:val="clear" w:color="auto" w:fill="A6A6A6" w:themeFill="background1" w:themeFillShade="A6"/>
            <w:noWrap/>
            <w:vAlign w:val="bottom"/>
          </w:tcPr>
          <w:p w:rsidR="004D5E3A" w:rsidRPr="00170C8B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2.500.206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4D5E3A" w:rsidRPr="00AD42C1" w:rsidRDefault="004D5E3A" w:rsidP="00277C5D">
            <w:pPr>
              <w:tabs>
                <w:tab w:val="decimal" w:pos="834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AD42C1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4D5E3A" w:rsidRPr="006F7F99" w:rsidTr="00E009F9">
        <w:trPr>
          <w:trHeight w:val="340"/>
          <w:jc w:val="center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4D5E3A" w:rsidRDefault="004D5E3A" w:rsidP="00277C5D">
            <w:pPr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Οργανισμός Λιμένος Λαυρίου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4D5E3A" w:rsidRPr="00170C8B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303.051</w:t>
            </w:r>
          </w:p>
        </w:tc>
        <w:tc>
          <w:tcPr>
            <w:tcW w:w="1642" w:type="dxa"/>
            <w:shd w:val="clear" w:color="auto" w:fill="auto"/>
            <w:noWrap/>
            <w:vAlign w:val="bottom"/>
          </w:tcPr>
          <w:p w:rsidR="004D5E3A" w:rsidRPr="00170C8B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303.051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E3A" w:rsidRPr="000B1EFA" w:rsidRDefault="004D5E3A" w:rsidP="00277C5D">
            <w:pPr>
              <w:tabs>
                <w:tab w:val="decimal" w:pos="834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0B1EFA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4D5E3A" w:rsidRPr="006F7F99" w:rsidTr="00AD42C1">
        <w:trPr>
          <w:trHeight w:val="340"/>
          <w:jc w:val="center"/>
        </w:trPr>
        <w:tc>
          <w:tcPr>
            <w:tcW w:w="3794" w:type="dxa"/>
            <w:tcBorders>
              <w:lef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4D5E3A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Οργανισμός Λιμένος Πατρών</w:t>
            </w:r>
          </w:p>
        </w:tc>
        <w:tc>
          <w:tcPr>
            <w:tcW w:w="1622" w:type="dxa"/>
            <w:shd w:val="clear" w:color="auto" w:fill="A6A6A6" w:themeFill="background1" w:themeFillShade="A6"/>
            <w:noWrap/>
            <w:vAlign w:val="bottom"/>
          </w:tcPr>
          <w:p w:rsidR="004D5E3A" w:rsidRPr="00170C8B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17.389.590</w:t>
            </w:r>
          </w:p>
        </w:tc>
        <w:tc>
          <w:tcPr>
            <w:tcW w:w="1642" w:type="dxa"/>
            <w:shd w:val="clear" w:color="auto" w:fill="A6A6A6" w:themeFill="background1" w:themeFillShade="A6"/>
            <w:noWrap/>
            <w:vAlign w:val="bottom"/>
          </w:tcPr>
          <w:p w:rsidR="004D5E3A" w:rsidRPr="00170C8B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17.389.590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4D5E3A" w:rsidRPr="00AD42C1" w:rsidRDefault="004D5E3A" w:rsidP="00277C5D">
            <w:pPr>
              <w:tabs>
                <w:tab w:val="decimal" w:pos="834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AD42C1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4D5E3A" w:rsidRPr="006F7F99" w:rsidTr="00E009F9">
        <w:trPr>
          <w:trHeight w:val="340"/>
          <w:jc w:val="center"/>
        </w:trPr>
        <w:tc>
          <w:tcPr>
            <w:tcW w:w="37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5E3A" w:rsidRDefault="004D5E3A" w:rsidP="00277C5D">
            <w:pPr>
              <w:spacing w:line="36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Οργανισμός Λιμένος Ραφήνας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5E3A" w:rsidRPr="00170C8B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681.409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D5E3A" w:rsidRPr="00170C8B" w:rsidRDefault="004D5E3A" w:rsidP="00277C5D">
            <w:pPr>
              <w:tabs>
                <w:tab w:val="decimal" w:pos="1163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170C8B">
              <w:rPr>
                <w:rFonts w:ascii="Arial Narrow" w:hAnsi="Arial Narrow" w:cs="Arial"/>
                <w:sz w:val="16"/>
                <w:szCs w:val="16"/>
              </w:rPr>
              <w:t>681.409</w:t>
            </w:r>
          </w:p>
        </w:tc>
        <w:tc>
          <w:tcPr>
            <w:tcW w:w="18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5E3A" w:rsidRPr="000B1EFA" w:rsidRDefault="004D5E3A" w:rsidP="00277C5D">
            <w:pPr>
              <w:tabs>
                <w:tab w:val="decimal" w:pos="834"/>
              </w:tabs>
              <w:spacing w:line="36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0B1EFA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</w:tbl>
    <w:p w:rsidR="00F767F7" w:rsidRPr="00AE7DAD" w:rsidRDefault="008B533B" w:rsidP="000B1EFA">
      <w:pPr>
        <w:shd w:val="clear" w:color="auto" w:fill="FFFFFF" w:themeFill="background1"/>
        <w:rPr>
          <w:rFonts w:ascii="Arial Narrow" w:hAnsi="Arial Narrow"/>
          <w:sz w:val="16"/>
          <w:szCs w:val="16"/>
        </w:rPr>
      </w:pPr>
      <w:r w:rsidRPr="008B533B">
        <w:rPr>
          <w:rFonts w:ascii="Arial Narrow" w:hAnsi="Arial Narrow"/>
          <w:sz w:val="16"/>
          <w:szCs w:val="16"/>
        </w:rPr>
        <w:t xml:space="preserve">  </w:t>
      </w:r>
      <w:r w:rsidR="00F767F7" w:rsidRPr="00AE7DAD">
        <w:rPr>
          <w:rFonts w:ascii="Arial Narrow" w:hAnsi="Arial Narrow"/>
          <w:sz w:val="16"/>
          <w:szCs w:val="16"/>
        </w:rPr>
        <w:t xml:space="preserve">Πηγή: </w:t>
      </w:r>
      <w:r>
        <w:rPr>
          <w:rFonts w:ascii="Arial Narrow" w:hAnsi="Arial Narrow"/>
          <w:sz w:val="16"/>
          <w:szCs w:val="16"/>
        </w:rPr>
        <w:t xml:space="preserve">ΤΑΙΠΕΔ και </w:t>
      </w:r>
      <w:r w:rsidR="00F767F7" w:rsidRPr="00AE7DAD">
        <w:rPr>
          <w:rFonts w:ascii="Arial Narrow" w:hAnsi="Arial Narrow"/>
          <w:sz w:val="16"/>
          <w:szCs w:val="16"/>
        </w:rPr>
        <w:t>Γενική Γραμματεία Δημόσιας Περιουσίας</w:t>
      </w:r>
    </w:p>
    <w:p w:rsidR="00E766AE" w:rsidRDefault="00E766AE" w:rsidP="00A5340B">
      <w:pPr>
        <w:ind w:left="720" w:right="-1" w:hanging="720"/>
        <w:jc w:val="both"/>
        <w:rPr>
          <w:bCs/>
          <w:sz w:val="22"/>
          <w:szCs w:val="22"/>
        </w:rPr>
      </w:pPr>
    </w:p>
    <w:p w:rsidR="00876691" w:rsidRPr="00431DB5" w:rsidRDefault="00876691" w:rsidP="00876691">
      <w:pPr>
        <w:ind w:right="-1"/>
        <w:jc w:val="both"/>
        <w:rPr>
          <w:sz w:val="22"/>
          <w:szCs w:val="22"/>
        </w:rPr>
      </w:pPr>
      <w:r w:rsidRPr="00431DB5">
        <w:rPr>
          <w:sz w:val="22"/>
          <w:szCs w:val="22"/>
        </w:rPr>
        <w:t>Θα πρέπει να σημειωθεί ότι βρίσκεται υπό συζήτηση το θέμα της μεταφοράς των μετοχών των 10 Ο</w:t>
      </w:r>
      <w:r w:rsidRPr="00431DB5">
        <w:rPr>
          <w:sz w:val="22"/>
          <w:szCs w:val="22"/>
        </w:rPr>
        <w:t>ρ</w:t>
      </w:r>
      <w:r w:rsidRPr="00431DB5">
        <w:rPr>
          <w:sz w:val="22"/>
          <w:szCs w:val="22"/>
        </w:rPr>
        <w:t xml:space="preserve">γανισμών Λιμένων (Αλεξανδρούπολης, Βόλου, Ελευσίνας, Ηγουμενίτσας, Ηρακλείου, Καβάλας, Κέρκυρας, Λαυρίου, Πατρών και Ραφήνας) </w:t>
      </w:r>
      <w:r w:rsidR="00A63603">
        <w:rPr>
          <w:sz w:val="22"/>
          <w:szCs w:val="22"/>
        </w:rPr>
        <w:t xml:space="preserve">από το </w:t>
      </w:r>
      <w:r w:rsidRPr="00431DB5">
        <w:rPr>
          <w:sz w:val="22"/>
          <w:szCs w:val="22"/>
        </w:rPr>
        <w:t>ΤΑΙΠΕΔ στην Ελληνική Εταιρ</w:t>
      </w:r>
      <w:r>
        <w:rPr>
          <w:sz w:val="22"/>
          <w:szCs w:val="22"/>
        </w:rPr>
        <w:t>εία Συμμετοχών και Περιουσίας Α</w:t>
      </w:r>
      <w:r w:rsidRPr="00431DB5">
        <w:rPr>
          <w:sz w:val="22"/>
          <w:szCs w:val="22"/>
        </w:rPr>
        <w:t>Ε.</w:t>
      </w:r>
    </w:p>
    <w:p w:rsidR="00876691" w:rsidRPr="00431DB5" w:rsidRDefault="00876691" w:rsidP="00876691">
      <w:pPr>
        <w:ind w:right="-1"/>
        <w:rPr>
          <w:sz w:val="22"/>
          <w:szCs w:val="22"/>
        </w:rPr>
      </w:pPr>
    </w:p>
    <w:p w:rsidR="00371F0B" w:rsidRPr="001D7B2B" w:rsidRDefault="00371F0B" w:rsidP="00A5340B">
      <w:pPr>
        <w:ind w:left="720" w:right="-1" w:hanging="720"/>
        <w:jc w:val="both"/>
        <w:rPr>
          <w:rFonts w:ascii="Arial Narrow" w:hAnsi="Arial Narrow"/>
          <w:bCs/>
          <w:sz w:val="18"/>
          <w:szCs w:val="22"/>
        </w:rPr>
      </w:pPr>
    </w:p>
    <w:tbl>
      <w:tblPr>
        <w:tblW w:w="7667" w:type="dxa"/>
        <w:jc w:val="center"/>
        <w:tblLook w:val="0000"/>
      </w:tblPr>
      <w:tblGrid>
        <w:gridCol w:w="3618"/>
        <w:gridCol w:w="4049"/>
      </w:tblGrid>
      <w:tr w:rsidR="008B533B" w:rsidRPr="00DF3E05" w:rsidTr="008B533B">
        <w:trPr>
          <w:trHeight w:val="20"/>
          <w:jc w:val="center"/>
        </w:trPr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04040"/>
            <w:noWrap/>
            <w:vAlign w:val="bottom"/>
          </w:tcPr>
          <w:p w:rsidR="008B533B" w:rsidRDefault="008B533B" w:rsidP="008B533B">
            <w:pPr>
              <w:spacing w:before="120"/>
              <w:ind w:right="-1"/>
              <w:jc w:val="center"/>
              <w:rPr>
                <w:rFonts w:ascii="Arial Narrow" w:hAnsi="Arial Narrow" w:cs="Arial"/>
                <w:b/>
                <w:bCs/>
                <w:color w:val="FFFFFF"/>
                <w:szCs w:val="16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Cs w:val="16"/>
              </w:rPr>
              <w:lastRenderedPageBreak/>
              <w:t>Πίνακας 5.3  Μετοχολόγιο Ελληνικού Δημοσίου</w:t>
            </w:r>
          </w:p>
          <w:p w:rsidR="008B533B" w:rsidRPr="00DF3E05" w:rsidRDefault="008B533B" w:rsidP="008B533B">
            <w:pPr>
              <w:spacing w:after="120"/>
              <w:ind w:right="-1"/>
              <w:jc w:val="center"/>
              <w:rPr>
                <w:rFonts w:ascii="Arial Narrow" w:hAnsi="Arial Narrow" w:cs="Arial"/>
                <w:b/>
                <w:bCs/>
                <w:color w:val="FFFFFF"/>
                <w:szCs w:val="16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Cs w:val="16"/>
              </w:rPr>
              <w:t>Προνομιούχες μετοχές άρθρου 1 του ν. 3723/2008</w:t>
            </w:r>
          </w:p>
        </w:tc>
      </w:tr>
      <w:tr w:rsidR="008B533B" w:rsidRPr="006F7F99" w:rsidTr="008B533B">
        <w:trPr>
          <w:trHeight w:val="20"/>
          <w:jc w:val="center"/>
        </w:trPr>
        <w:tc>
          <w:tcPr>
            <w:tcW w:w="7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33B" w:rsidRPr="006F7F99" w:rsidRDefault="008B533B" w:rsidP="008B533B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12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2"/>
                <w:szCs w:val="16"/>
              </w:rPr>
              <w:t xml:space="preserve"> </w:t>
            </w:r>
          </w:p>
        </w:tc>
      </w:tr>
      <w:tr w:rsidR="008B533B" w:rsidRPr="006F7F99" w:rsidTr="008B533B">
        <w:trPr>
          <w:trHeight w:val="2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33B" w:rsidRPr="006F7F99" w:rsidRDefault="008B533B" w:rsidP="008B533B">
            <w:pPr>
              <w:spacing w:before="120" w:after="120"/>
              <w:ind w:right="-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Πιστωτικό ίδρυμα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917" w:rsidRDefault="008B533B" w:rsidP="00B91917">
            <w:pPr>
              <w:spacing w:before="120"/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Προνομιούχες μετοχές</w:t>
            </w:r>
          </w:p>
          <w:p w:rsidR="008B533B" w:rsidRPr="00542EBC" w:rsidRDefault="008B533B" w:rsidP="00B91917">
            <w:pPr>
              <w:spacing w:after="120"/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0179AF">
              <w:rPr>
                <w:rFonts w:ascii="Arial Narrow" w:hAnsi="Arial Narrow" w:cs="Arial"/>
                <w:b/>
                <w:bCs/>
                <w:sz w:val="16"/>
                <w:szCs w:val="16"/>
              </w:rPr>
              <w:t>(</w:t>
            </w:r>
            <w:r w:rsidR="00B91917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ποσά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σε ευρώ)</w:t>
            </w:r>
          </w:p>
        </w:tc>
      </w:tr>
      <w:tr w:rsidR="008B533B" w:rsidRPr="006F7F99" w:rsidTr="008B533B">
        <w:trPr>
          <w:trHeight w:val="20"/>
          <w:jc w:val="center"/>
        </w:trPr>
        <w:tc>
          <w:tcPr>
            <w:tcW w:w="3618" w:type="dxa"/>
            <w:tcBorders>
              <w:top w:val="nil"/>
              <w:left w:val="single" w:sz="4" w:space="0" w:color="auto"/>
            </w:tcBorders>
            <w:shd w:val="clear" w:color="auto" w:fill="A6A6A6"/>
            <w:noWrap/>
            <w:vAlign w:val="bottom"/>
          </w:tcPr>
          <w:p w:rsidR="008B533B" w:rsidRPr="003C2386" w:rsidRDefault="008B533B" w:rsidP="008B533B">
            <w:pPr>
              <w:spacing w:before="60" w:after="60"/>
              <w:ind w:right="-1"/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GB"/>
              </w:rPr>
              <w:t>EFG Eurobank</w:t>
            </w:r>
          </w:p>
        </w:tc>
        <w:tc>
          <w:tcPr>
            <w:tcW w:w="4049" w:type="dxa"/>
            <w:tcBorders>
              <w:top w:val="nil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8B533B" w:rsidRPr="0078081C" w:rsidRDefault="008B533B" w:rsidP="008B533B">
            <w:pPr>
              <w:tabs>
                <w:tab w:val="decimal" w:pos="2232"/>
              </w:tabs>
              <w:spacing w:before="60" w:after="6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950.125.000</w:t>
            </w:r>
            <w:r w:rsidR="00B91917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</w:tr>
      <w:tr w:rsidR="008B533B" w:rsidRPr="006F7F99" w:rsidTr="008B533B">
        <w:trPr>
          <w:trHeight w:val="20"/>
          <w:jc w:val="center"/>
        </w:trPr>
        <w:tc>
          <w:tcPr>
            <w:tcW w:w="361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8B533B" w:rsidRPr="004B4931" w:rsidRDefault="008B533B" w:rsidP="008B533B">
            <w:pPr>
              <w:spacing w:before="60" w:after="60"/>
              <w:ind w:right="-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GB"/>
              </w:rPr>
              <w:t>Attica</w:t>
            </w:r>
            <w:r w:rsidRPr="004B493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  <w:lang w:val="en-GB"/>
              </w:rPr>
              <w:t>Bank</w:t>
            </w:r>
          </w:p>
        </w:tc>
        <w:tc>
          <w:tcPr>
            <w:tcW w:w="4049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33B" w:rsidRPr="0078081C" w:rsidRDefault="008B533B" w:rsidP="00B91917">
            <w:pPr>
              <w:tabs>
                <w:tab w:val="decimal" w:pos="2232"/>
              </w:tabs>
              <w:spacing w:before="60" w:after="6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100.</w:t>
            </w:r>
            <w:r w:rsidR="00B91917">
              <w:rPr>
                <w:rFonts w:ascii="Arial Narrow" w:hAnsi="Arial Narrow" w:cs="Arial"/>
                <w:sz w:val="16"/>
                <w:szCs w:val="16"/>
              </w:rPr>
              <w:t>199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="00B91917">
              <w:rPr>
                <w:rFonts w:ascii="Arial Narrow" w:hAnsi="Arial Narrow" w:cs="Arial"/>
                <w:sz w:val="16"/>
                <w:szCs w:val="16"/>
              </w:rPr>
              <w:t>999,90</w:t>
            </w:r>
          </w:p>
        </w:tc>
      </w:tr>
      <w:tr w:rsidR="008B533B" w:rsidRPr="006F7F99" w:rsidTr="00D112B3">
        <w:trPr>
          <w:trHeight w:val="20"/>
          <w:jc w:val="center"/>
        </w:trPr>
        <w:tc>
          <w:tcPr>
            <w:tcW w:w="3618" w:type="dxa"/>
            <w:tcBorders>
              <w:top w:val="nil"/>
              <w:lef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8B533B" w:rsidRPr="00F143F5" w:rsidRDefault="008B533B" w:rsidP="00E009F9">
            <w:pPr>
              <w:spacing w:before="60" w:after="60"/>
              <w:ind w:right="-1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Σύνολο (Α)</w:t>
            </w:r>
          </w:p>
        </w:tc>
        <w:tc>
          <w:tcPr>
            <w:tcW w:w="4049" w:type="dxa"/>
            <w:tcBorders>
              <w:top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8B533B" w:rsidRDefault="00B91917" w:rsidP="008B533B">
            <w:pPr>
              <w:tabs>
                <w:tab w:val="decimal" w:pos="2232"/>
              </w:tabs>
              <w:spacing w:before="60" w:after="6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1.050.324.999,90</w:t>
            </w:r>
          </w:p>
        </w:tc>
      </w:tr>
      <w:tr w:rsidR="008B533B" w:rsidRPr="006F7F99" w:rsidTr="008B533B">
        <w:trPr>
          <w:trHeight w:val="20"/>
          <w:jc w:val="center"/>
        </w:trPr>
        <w:tc>
          <w:tcPr>
            <w:tcW w:w="361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8B533B" w:rsidRDefault="008B533B" w:rsidP="008B533B">
            <w:pPr>
              <w:spacing w:before="120" w:after="120"/>
              <w:ind w:right="-1"/>
              <w:rPr>
                <w:rFonts w:ascii="Arial Narrow" w:hAnsi="Arial Narrow" w:cs="Arial"/>
                <w:sz w:val="16"/>
                <w:szCs w:val="16"/>
              </w:rPr>
            </w:pPr>
            <w:r w:rsidRPr="00F143F5">
              <w:rPr>
                <w:rFonts w:ascii="Arial Narrow" w:hAnsi="Arial Narrow" w:cs="Arial"/>
                <w:b/>
                <w:bCs/>
                <w:sz w:val="16"/>
                <w:szCs w:val="16"/>
              </w:rPr>
              <w:t>Π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ιστωτικά ιδρύματα υπό ειδική εκκαθάριση</w:t>
            </w:r>
          </w:p>
        </w:tc>
        <w:tc>
          <w:tcPr>
            <w:tcW w:w="4049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33B" w:rsidRDefault="008B533B" w:rsidP="008B533B">
            <w:pPr>
              <w:tabs>
                <w:tab w:val="decimal" w:pos="2232"/>
              </w:tabs>
              <w:spacing w:before="60" w:after="6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8B533B" w:rsidRPr="006F7F99" w:rsidTr="008B533B">
        <w:trPr>
          <w:trHeight w:val="20"/>
          <w:jc w:val="center"/>
        </w:trPr>
        <w:tc>
          <w:tcPr>
            <w:tcW w:w="3618" w:type="dxa"/>
            <w:tcBorders>
              <w:left w:val="single" w:sz="4" w:space="0" w:color="auto"/>
            </w:tcBorders>
            <w:shd w:val="clear" w:color="auto" w:fill="A6A6A6"/>
            <w:noWrap/>
            <w:vAlign w:val="bottom"/>
          </w:tcPr>
          <w:p w:rsidR="008B533B" w:rsidRPr="00B91917" w:rsidRDefault="008B533B" w:rsidP="008B533B">
            <w:pPr>
              <w:spacing w:before="60" w:after="60"/>
              <w:ind w:right="-1"/>
              <w:rPr>
                <w:rFonts w:ascii="Arial Narrow" w:hAnsi="Arial Narrow" w:cs="Arial"/>
                <w:sz w:val="16"/>
                <w:szCs w:val="16"/>
              </w:rPr>
            </w:pPr>
            <w:r w:rsidRPr="00B91917">
              <w:rPr>
                <w:rFonts w:ascii="Arial Narrow" w:hAnsi="Arial Narrow" w:cs="Arial"/>
                <w:sz w:val="16"/>
                <w:szCs w:val="16"/>
              </w:rPr>
              <w:t>Πανελλήνια Τράπεζα</w:t>
            </w:r>
          </w:p>
        </w:tc>
        <w:tc>
          <w:tcPr>
            <w:tcW w:w="4049" w:type="dxa"/>
            <w:tcBorders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8B533B" w:rsidRPr="00B91917" w:rsidRDefault="008B533B" w:rsidP="008B533B">
            <w:pPr>
              <w:tabs>
                <w:tab w:val="decimal" w:pos="2232"/>
              </w:tabs>
              <w:spacing w:before="60" w:after="6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B91917">
              <w:rPr>
                <w:rFonts w:ascii="Arial Narrow" w:hAnsi="Arial Narrow" w:cs="Arial"/>
                <w:sz w:val="16"/>
                <w:szCs w:val="16"/>
              </w:rPr>
              <w:t>28.300.000</w:t>
            </w:r>
            <w:r w:rsidR="00B91917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</w:tr>
      <w:tr w:rsidR="008B533B" w:rsidRPr="006F7F99" w:rsidTr="008B533B">
        <w:trPr>
          <w:trHeight w:val="20"/>
          <w:jc w:val="center"/>
        </w:trPr>
        <w:tc>
          <w:tcPr>
            <w:tcW w:w="361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8B533B" w:rsidRPr="00CB415F" w:rsidRDefault="008B533B" w:rsidP="008B533B">
            <w:pPr>
              <w:spacing w:before="60" w:after="60"/>
              <w:ind w:right="-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GB"/>
              </w:rPr>
              <w:t>Proton</w:t>
            </w:r>
            <w:r w:rsidRPr="00B9191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  <w:lang w:val="en-GB"/>
              </w:rPr>
              <w:t>Bank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049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33B" w:rsidRPr="0078081C" w:rsidRDefault="00B91917" w:rsidP="008B533B">
            <w:pPr>
              <w:tabs>
                <w:tab w:val="decimal" w:pos="2232"/>
              </w:tabs>
              <w:spacing w:before="60" w:after="6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79.999.999,79</w:t>
            </w:r>
          </w:p>
        </w:tc>
      </w:tr>
      <w:tr w:rsidR="008B533B" w:rsidRPr="006F7F99" w:rsidTr="008B533B">
        <w:trPr>
          <w:trHeight w:val="20"/>
          <w:jc w:val="center"/>
        </w:trPr>
        <w:tc>
          <w:tcPr>
            <w:tcW w:w="3618" w:type="dxa"/>
            <w:tcBorders>
              <w:left w:val="single" w:sz="4" w:space="0" w:color="auto"/>
            </w:tcBorders>
            <w:shd w:val="clear" w:color="auto" w:fill="A6A6A6"/>
            <w:noWrap/>
            <w:vAlign w:val="bottom"/>
          </w:tcPr>
          <w:p w:rsidR="008B533B" w:rsidRPr="003C0918" w:rsidRDefault="008B533B" w:rsidP="00123D1B">
            <w:pPr>
              <w:spacing w:before="60" w:after="60"/>
              <w:ind w:right="-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Ταχυδρομικό Ταμιευτήριο </w:t>
            </w:r>
          </w:p>
        </w:tc>
        <w:tc>
          <w:tcPr>
            <w:tcW w:w="4049" w:type="dxa"/>
            <w:tcBorders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8B533B" w:rsidRPr="0078081C" w:rsidRDefault="008B533B" w:rsidP="008B533B">
            <w:pPr>
              <w:tabs>
                <w:tab w:val="decimal" w:pos="2232"/>
              </w:tabs>
              <w:spacing w:before="60" w:after="6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224.960.000</w:t>
            </w:r>
            <w:r w:rsidR="00B91917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</w:tr>
      <w:tr w:rsidR="008B533B" w:rsidRPr="006F7F99" w:rsidTr="008B533B">
        <w:trPr>
          <w:trHeight w:val="20"/>
          <w:jc w:val="center"/>
        </w:trPr>
        <w:tc>
          <w:tcPr>
            <w:tcW w:w="361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8B533B" w:rsidRPr="00F143F5" w:rsidRDefault="008B533B" w:rsidP="008B533B">
            <w:pPr>
              <w:spacing w:before="60" w:after="60"/>
              <w:ind w:right="-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FBB</w:t>
            </w:r>
            <w:r>
              <w:rPr>
                <w:rFonts w:ascii="Arial Narrow" w:hAnsi="Arial Narrow" w:cs="Arial"/>
                <w:sz w:val="16"/>
                <w:szCs w:val="16"/>
              </w:rPr>
              <w:t>-ΠΡΩΤΗ ΕΠΙΧΕΙΡΗΜΑΤΙΚΗ ΤΡΑΠΕΖΑ ΑΕ</w:t>
            </w:r>
          </w:p>
        </w:tc>
        <w:tc>
          <w:tcPr>
            <w:tcW w:w="4049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33B" w:rsidRPr="0078081C" w:rsidRDefault="008B533B" w:rsidP="008B533B">
            <w:pPr>
              <w:tabs>
                <w:tab w:val="decimal" w:pos="2232"/>
              </w:tabs>
              <w:spacing w:before="60" w:after="6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50.000.000</w:t>
            </w:r>
            <w:r w:rsidR="00B91917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</w:tr>
      <w:tr w:rsidR="008B533B" w:rsidRPr="006F7F99" w:rsidTr="00D112B3">
        <w:trPr>
          <w:trHeight w:val="20"/>
          <w:jc w:val="center"/>
        </w:trPr>
        <w:tc>
          <w:tcPr>
            <w:tcW w:w="3618" w:type="dxa"/>
            <w:tcBorders>
              <w:top w:val="nil"/>
              <w:lef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8B533B" w:rsidRPr="00F143F5" w:rsidRDefault="00E009F9" w:rsidP="00E009F9">
            <w:pPr>
              <w:spacing w:before="60" w:after="60"/>
              <w:ind w:right="-1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>
              <w:rPr>
                <w:rFonts w:ascii="Arial Narrow" w:hAnsi="Arial Narrow" w:cs="Arial"/>
                <w:sz w:val="16"/>
                <w:szCs w:val="16"/>
              </w:rPr>
              <w:tab/>
            </w:r>
            <w:r w:rsidR="008B533B">
              <w:rPr>
                <w:rFonts w:ascii="Arial Narrow" w:hAnsi="Arial Narrow" w:cs="Arial"/>
                <w:sz w:val="16"/>
                <w:szCs w:val="16"/>
              </w:rPr>
              <w:t>Σύνολο (Β)</w:t>
            </w:r>
          </w:p>
        </w:tc>
        <w:tc>
          <w:tcPr>
            <w:tcW w:w="4049" w:type="dxa"/>
            <w:tcBorders>
              <w:top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:rsidR="008B533B" w:rsidRDefault="008B533B" w:rsidP="00B91917">
            <w:pPr>
              <w:tabs>
                <w:tab w:val="decimal" w:pos="2232"/>
              </w:tabs>
              <w:spacing w:before="60" w:after="6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383.2</w:t>
            </w:r>
            <w:r w:rsidR="00B91917">
              <w:rPr>
                <w:rFonts w:ascii="Arial Narrow" w:hAnsi="Arial Narrow" w:cs="Arial"/>
                <w:sz w:val="16"/>
                <w:szCs w:val="16"/>
              </w:rPr>
              <w:t>59.995,79</w:t>
            </w:r>
          </w:p>
        </w:tc>
      </w:tr>
      <w:tr w:rsidR="008B533B" w:rsidRPr="006F7F99" w:rsidTr="008B533B">
        <w:trPr>
          <w:trHeight w:val="20"/>
          <w:jc w:val="center"/>
        </w:trPr>
        <w:tc>
          <w:tcPr>
            <w:tcW w:w="36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808080"/>
            <w:noWrap/>
            <w:vAlign w:val="bottom"/>
          </w:tcPr>
          <w:p w:rsidR="008B533B" w:rsidRPr="000F081A" w:rsidRDefault="008B533B" w:rsidP="008B533B">
            <w:pPr>
              <w:pStyle w:val="a6"/>
              <w:spacing w:before="60" w:after="60"/>
              <w:ind w:right="-1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Σύνολο (Α)+(Β)</w:t>
            </w:r>
          </w:p>
        </w:tc>
        <w:tc>
          <w:tcPr>
            <w:tcW w:w="40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</w:tcPr>
          <w:p w:rsidR="008B533B" w:rsidRPr="009F721B" w:rsidRDefault="00B91917" w:rsidP="008B533B">
            <w:pPr>
              <w:tabs>
                <w:tab w:val="decimal" w:pos="2232"/>
              </w:tabs>
              <w:spacing w:before="60" w:after="60"/>
              <w:ind w:right="-1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1.433.584.995,69</w:t>
            </w:r>
          </w:p>
        </w:tc>
      </w:tr>
    </w:tbl>
    <w:p w:rsidR="00970694" w:rsidRDefault="00A61040" w:rsidP="00A61040">
      <w:pPr>
        <w:tabs>
          <w:tab w:val="left" w:pos="709"/>
          <w:tab w:val="decimal" w:pos="3618"/>
        </w:tabs>
        <w:spacing w:before="60" w:after="60"/>
        <w:ind w:right="-1"/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 w:rsidRPr="00AE7DAD">
        <w:rPr>
          <w:rFonts w:ascii="Arial Narrow" w:hAnsi="Arial Narrow"/>
          <w:sz w:val="16"/>
          <w:szCs w:val="16"/>
        </w:rPr>
        <w:t>Πηγή: Γενική Γραμματεία Δημόσιας Περιουσίας</w:t>
      </w:r>
    </w:p>
    <w:p w:rsidR="00970694" w:rsidRDefault="00970694" w:rsidP="008B533B">
      <w:pPr>
        <w:tabs>
          <w:tab w:val="decimal" w:pos="3618"/>
        </w:tabs>
        <w:spacing w:before="60" w:after="60"/>
        <w:ind w:right="-1"/>
        <w:rPr>
          <w:rFonts w:ascii="Arial Narrow" w:hAnsi="Arial Narrow" w:cs="Arial"/>
          <w:b/>
          <w:sz w:val="16"/>
          <w:szCs w:val="16"/>
        </w:rPr>
      </w:pPr>
    </w:p>
    <w:tbl>
      <w:tblPr>
        <w:tblW w:w="7667" w:type="dxa"/>
        <w:jc w:val="center"/>
        <w:tblLook w:val="0000"/>
      </w:tblPr>
      <w:tblGrid>
        <w:gridCol w:w="2717"/>
        <w:gridCol w:w="1622"/>
        <w:gridCol w:w="1642"/>
        <w:gridCol w:w="1686"/>
      </w:tblGrid>
      <w:tr w:rsidR="008B533B" w:rsidRPr="00DF3E05" w:rsidTr="00970694">
        <w:trPr>
          <w:trHeight w:val="20"/>
          <w:jc w:val="center"/>
        </w:trPr>
        <w:tc>
          <w:tcPr>
            <w:tcW w:w="76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04040"/>
            <w:noWrap/>
            <w:vAlign w:val="bottom"/>
          </w:tcPr>
          <w:p w:rsidR="008B533B" w:rsidRPr="000C0FD1" w:rsidRDefault="008B533B" w:rsidP="00970694">
            <w:pPr>
              <w:spacing w:before="120"/>
              <w:ind w:right="-1"/>
              <w:jc w:val="center"/>
              <w:rPr>
                <w:rFonts w:ascii="Arial Narrow" w:hAnsi="Arial Narrow" w:cs="Arial"/>
                <w:b/>
                <w:bCs/>
                <w:color w:val="FFFFFF"/>
                <w:szCs w:val="16"/>
                <w:vertAlign w:val="superscript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Cs w:val="16"/>
              </w:rPr>
              <w:t xml:space="preserve">Πίνακας 5.4  </w:t>
            </w:r>
            <w:r w:rsidRPr="00DF3E05">
              <w:rPr>
                <w:rFonts w:ascii="Arial Narrow" w:hAnsi="Arial Narrow" w:cs="Arial"/>
                <w:b/>
                <w:bCs/>
                <w:color w:val="FFFFFF"/>
                <w:szCs w:val="16"/>
              </w:rPr>
              <w:t>Μετοχολόγιο Ελληνικού Δημοσίου</w:t>
            </w:r>
          </w:p>
          <w:p w:rsidR="008B533B" w:rsidRPr="00DF3E05" w:rsidRDefault="008B533B" w:rsidP="00970694">
            <w:pPr>
              <w:spacing w:after="120"/>
              <w:ind w:right="-1"/>
              <w:jc w:val="center"/>
              <w:rPr>
                <w:rFonts w:ascii="Arial Narrow" w:hAnsi="Arial Narrow" w:cs="Arial"/>
                <w:b/>
                <w:bCs/>
                <w:color w:val="FFFFFF"/>
                <w:szCs w:val="16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Cs w:val="16"/>
              </w:rPr>
              <w:t>Εισηγμένες στο ΧΑ</w:t>
            </w:r>
          </w:p>
        </w:tc>
      </w:tr>
      <w:tr w:rsidR="008B533B" w:rsidRPr="006F7F99" w:rsidTr="00970694">
        <w:trPr>
          <w:trHeight w:val="20"/>
          <w:jc w:val="center"/>
        </w:trPr>
        <w:tc>
          <w:tcPr>
            <w:tcW w:w="27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B533B" w:rsidRPr="006F7F99" w:rsidRDefault="008B533B" w:rsidP="00970694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12"/>
                <w:szCs w:val="16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B533B" w:rsidRPr="006F7F99" w:rsidRDefault="008B533B" w:rsidP="00970694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12"/>
                <w:szCs w:val="16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B533B" w:rsidRPr="006F7F99" w:rsidRDefault="008B533B" w:rsidP="00970694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12"/>
                <w:szCs w:val="16"/>
              </w:rPr>
            </w:pPr>
          </w:p>
        </w:tc>
        <w:tc>
          <w:tcPr>
            <w:tcW w:w="16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33B" w:rsidRPr="006F7F99" w:rsidRDefault="008B533B" w:rsidP="00970694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12"/>
                <w:szCs w:val="16"/>
              </w:rPr>
            </w:pPr>
          </w:p>
        </w:tc>
      </w:tr>
      <w:tr w:rsidR="008B533B" w:rsidRPr="006F7F99" w:rsidTr="00970694">
        <w:trPr>
          <w:trHeight w:val="20"/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33B" w:rsidRPr="006F7F99" w:rsidRDefault="008B533B" w:rsidP="00970694">
            <w:pPr>
              <w:ind w:right="-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b/>
                <w:bCs/>
                <w:sz w:val="16"/>
                <w:szCs w:val="16"/>
              </w:rPr>
              <w:t>Εταιρεία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33B" w:rsidRPr="006F7F99" w:rsidRDefault="008B533B" w:rsidP="00970694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b/>
                <w:bCs/>
                <w:sz w:val="16"/>
                <w:szCs w:val="16"/>
              </w:rPr>
              <w:t>Συνολικός αριθμός μετοχών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33B" w:rsidRPr="006F7F99" w:rsidRDefault="008B533B" w:rsidP="00970694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b/>
                <w:bCs/>
                <w:sz w:val="16"/>
                <w:szCs w:val="16"/>
              </w:rPr>
              <w:t>Αριθμός μετοχών</w:t>
            </w:r>
          </w:p>
          <w:p w:rsidR="008B533B" w:rsidRPr="006F7F99" w:rsidRDefault="008B533B" w:rsidP="00970694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b/>
                <w:bCs/>
                <w:sz w:val="16"/>
                <w:szCs w:val="16"/>
              </w:rPr>
              <w:t>κυριότητας ΕΔ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33B" w:rsidRDefault="008B533B" w:rsidP="00970694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b/>
                <w:bCs/>
                <w:sz w:val="16"/>
                <w:szCs w:val="16"/>
              </w:rPr>
              <w:t>Ποσοστό ΕΔ</w:t>
            </w:r>
          </w:p>
          <w:p w:rsidR="008B533B" w:rsidRPr="006F7F99" w:rsidRDefault="008B533B" w:rsidP="00970694">
            <w:pPr>
              <w:ind w:right="-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b/>
                <w:bCs/>
                <w:sz w:val="16"/>
                <w:szCs w:val="16"/>
              </w:rPr>
              <w:t>επί του ΜΚ (%)</w:t>
            </w:r>
          </w:p>
        </w:tc>
      </w:tr>
      <w:tr w:rsidR="008B533B" w:rsidRPr="006F7F99" w:rsidTr="00970694">
        <w:trPr>
          <w:trHeight w:val="283"/>
          <w:jc w:val="center"/>
        </w:trPr>
        <w:tc>
          <w:tcPr>
            <w:tcW w:w="2717" w:type="dxa"/>
            <w:tcBorders>
              <w:top w:val="nil"/>
              <w:lef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ΔΕΗ</w:t>
            </w:r>
            <w:r w:rsidR="00123D1B">
              <w:rPr>
                <w:rFonts w:ascii="Arial Narrow" w:hAnsi="Arial Narrow" w:cs="Arial"/>
                <w:sz w:val="16"/>
                <w:szCs w:val="16"/>
              </w:rPr>
              <w:t>*</w:t>
            </w:r>
          </w:p>
        </w:tc>
        <w:tc>
          <w:tcPr>
            <w:tcW w:w="1622" w:type="dxa"/>
            <w:tcBorders>
              <w:top w:val="nil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1009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232.000.000</w:t>
            </w:r>
          </w:p>
        </w:tc>
        <w:tc>
          <w:tcPr>
            <w:tcW w:w="1642" w:type="dxa"/>
            <w:tcBorders>
              <w:top w:val="nil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1088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79.165.114 </w:t>
            </w:r>
            <w:r w:rsidRPr="00606F5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722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34</w:t>
            </w:r>
            <w:r w:rsidRPr="00606F5C">
              <w:rPr>
                <w:rFonts w:ascii="Arial Narrow" w:hAnsi="Arial Narrow" w:cs="Arial"/>
                <w:sz w:val="16"/>
                <w:szCs w:val="16"/>
              </w:rPr>
              <w:t>,12</w:t>
            </w:r>
          </w:p>
        </w:tc>
      </w:tr>
      <w:tr w:rsidR="008B533B" w:rsidRPr="006F7F99" w:rsidTr="00970694">
        <w:trPr>
          <w:trHeight w:val="283"/>
          <w:jc w:val="center"/>
        </w:trPr>
        <w:tc>
          <w:tcPr>
            <w:tcW w:w="271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ΟΤΕ</w:t>
            </w:r>
          </w:p>
        </w:tc>
        <w:tc>
          <w:tcPr>
            <w:tcW w:w="1622" w:type="dxa"/>
            <w:tcBorders>
              <w:top w:val="nil"/>
            </w:tcBorders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tabs>
                <w:tab w:val="decimal" w:pos="1009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490.150.389</w:t>
            </w:r>
          </w:p>
        </w:tc>
        <w:tc>
          <w:tcPr>
            <w:tcW w:w="1642" w:type="dxa"/>
            <w:tcBorders>
              <w:top w:val="nil"/>
            </w:tcBorders>
            <w:shd w:val="clear" w:color="auto" w:fill="auto"/>
            <w:noWrap/>
            <w:vAlign w:val="center"/>
          </w:tcPr>
          <w:p w:rsidR="008B533B" w:rsidRPr="00606F5C" w:rsidRDefault="00272DC6" w:rsidP="00970694">
            <w:pPr>
              <w:tabs>
                <w:tab w:val="decimal" w:pos="1088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4.901.507</w:t>
            </w:r>
          </w:p>
        </w:tc>
        <w:tc>
          <w:tcPr>
            <w:tcW w:w="168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33B" w:rsidRPr="00606F5C" w:rsidRDefault="00272DC6" w:rsidP="00970694">
            <w:pPr>
              <w:tabs>
                <w:tab w:val="decimal" w:pos="722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 w:rsidR="008B533B" w:rsidRPr="00606F5C">
              <w:rPr>
                <w:rFonts w:ascii="Arial Narrow" w:hAnsi="Arial Narrow" w:cs="Arial"/>
                <w:sz w:val="16"/>
                <w:szCs w:val="16"/>
              </w:rPr>
              <w:t>,00</w:t>
            </w:r>
          </w:p>
        </w:tc>
      </w:tr>
      <w:tr w:rsidR="008B533B" w:rsidRPr="006F7F99" w:rsidTr="00970694">
        <w:trPr>
          <w:trHeight w:val="283"/>
          <w:jc w:val="center"/>
        </w:trPr>
        <w:tc>
          <w:tcPr>
            <w:tcW w:w="2717" w:type="dxa"/>
            <w:tcBorders>
              <w:top w:val="nil"/>
              <w:lef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ΕΥΔΑΠ</w:t>
            </w:r>
            <w:r w:rsidR="00123D1B">
              <w:rPr>
                <w:rFonts w:ascii="Arial Narrow" w:hAnsi="Arial Narrow" w:cs="Arial"/>
                <w:sz w:val="16"/>
                <w:szCs w:val="16"/>
              </w:rPr>
              <w:t>*</w:t>
            </w:r>
          </w:p>
        </w:tc>
        <w:tc>
          <w:tcPr>
            <w:tcW w:w="1622" w:type="dxa"/>
            <w:tcBorders>
              <w:top w:val="nil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1009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106.500.000</w:t>
            </w:r>
          </w:p>
        </w:tc>
        <w:tc>
          <w:tcPr>
            <w:tcW w:w="1642" w:type="dxa"/>
            <w:tcBorders>
              <w:top w:val="nil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1088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36.245.240</w:t>
            </w:r>
          </w:p>
        </w:tc>
        <w:tc>
          <w:tcPr>
            <w:tcW w:w="1686" w:type="dxa"/>
            <w:tcBorders>
              <w:top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722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34,03</w:t>
            </w:r>
          </w:p>
        </w:tc>
      </w:tr>
      <w:tr w:rsidR="008B533B" w:rsidRPr="006F7F99" w:rsidTr="00970694">
        <w:trPr>
          <w:trHeight w:val="283"/>
          <w:jc w:val="center"/>
        </w:trPr>
        <w:tc>
          <w:tcPr>
            <w:tcW w:w="271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Τράπεζα Ελλάδος</w:t>
            </w:r>
          </w:p>
        </w:tc>
        <w:tc>
          <w:tcPr>
            <w:tcW w:w="1622" w:type="dxa"/>
            <w:tcBorders>
              <w:top w:val="nil"/>
            </w:tcBorders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tabs>
                <w:tab w:val="decimal" w:pos="1009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19.864.886</w:t>
            </w:r>
          </w:p>
        </w:tc>
        <w:tc>
          <w:tcPr>
            <w:tcW w:w="1642" w:type="dxa"/>
            <w:tcBorders>
              <w:top w:val="nil"/>
            </w:tcBorders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tabs>
                <w:tab w:val="decimal" w:pos="1088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1.774.088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606F5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tabs>
                <w:tab w:val="decimal" w:pos="722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8,93</w:t>
            </w:r>
          </w:p>
        </w:tc>
      </w:tr>
      <w:tr w:rsidR="008B533B" w:rsidRPr="006F7F99" w:rsidTr="00970694">
        <w:trPr>
          <w:trHeight w:val="283"/>
          <w:jc w:val="center"/>
        </w:trPr>
        <w:tc>
          <w:tcPr>
            <w:tcW w:w="2717" w:type="dxa"/>
            <w:tcBorders>
              <w:top w:val="nil"/>
              <w:lef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ΑΓΕΤ ΗΡΑΚΛΗΣ</w:t>
            </w:r>
          </w:p>
        </w:tc>
        <w:tc>
          <w:tcPr>
            <w:tcW w:w="1622" w:type="dxa"/>
            <w:tcBorders>
              <w:top w:val="nil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1009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71.082.707</w:t>
            </w:r>
          </w:p>
        </w:tc>
        <w:tc>
          <w:tcPr>
            <w:tcW w:w="1642" w:type="dxa"/>
            <w:tcBorders>
              <w:top w:val="nil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1088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742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606F5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722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0,00</w:t>
            </w:r>
          </w:p>
        </w:tc>
      </w:tr>
      <w:tr w:rsidR="008B533B" w:rsidRPr="006F7F99" w:rsidTr="00970694">
        <w:trPr>
          <w:trHeight w:val="283"/>
          <w:jc w:val="center"/>
        </w:trPr>
        <w:tc>
          <w:tcPr>
            <w:tcW w:w="2717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ΥΓΕΙΑ</w:t>
            </w:r>
          </w:p>
        </w:tc>
        <w:tc>
          <w:tcPr>
            <w:tcW w:w="1622" w:type="dxa"/>
            <w:tcBorders>
              <w:top w:val="nil"/>
            </w:tcBorders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tabs>
                <w:tab w:val="decimal" w:pos="1009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305.732.436</w:t>
            </w:r>
          </w:p>
        </w:tc>
        <w:tc>
          <w:tcPr>
            <w:tcW w:w="1642" w:type="dxa"/>
            <w:tcBorders>
              <w:top w:val="nil"/>
            </w:tcBorders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tabs>
                <w:tab w:val="decimal" w:pos="1088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33.660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606F5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tabs>
                <w:tab w:val="decimal" w:pos="722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0,0</w:t>
            </w: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</w:tr>
      <w:tr w:rsidR="008B533B" w:rsidRPr="006F7F99" w:rsidTr="00970694">
        <w:trPr>
          <w:trHeight w:val="283"/>
          <w:jc w:val="center"/>
        </w:trPr>
        <w:tc>
          <w:tcPr>
            <w:tcW w:w="2717" w:type="dxa"/>
            <w:tcBorders>
              <w:lef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ΚΑΕ (FOLLI FOLLIE GROUP)</w:t>
            </w:r>
          </w:p>
        </w:tc>
        <w:tc>
          <w:tcPr>
            <w:tcW w:w="1622" w:type="dxa"/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1009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66.948.210</w:t>
            </w:r>
          </w:p>
        </w:tc>
        <w:tc>
          <w:tcPr>
            <w:tcW w:w="1642" w:type="dxa"/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1088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643.887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606F5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1686" w:type="dxa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722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0,96</w:t>
            </w:r>
          </w:p>
        </w:tc>
      </w:tr>
      <w:tr w:rsidR="008B533B" w:rsidRPr="006F7F99" w:rsidTr="00970694">
        <w:trPr>
          <w:trHeight w:val="283"/>
          <w:jc w:val="center"/>
        </w:trPr>
        <w:tc>
          <w:tcPr>
            <w:tcW w:w="27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NUTRIART ABEE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tabs>
                <w:tab w:val="decimal" w:pos="1009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42.501.273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tabs>
                <w:tab w:val="decimal" w:pos="1088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140.784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606F5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168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tabs>
                <w:tab w:val="decimal" w:pos="722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0,33</w:t>
            </w:r>
          </w:p>
        </w:tc>
      </w:tr>
      <w:tr w:rsidR="008B533B" w:rsidRPr="006F7F99" w:rsidTr="00970694">
        <w:trPr>
          <w:trHeight w:val="283"/>
          <w:jc w:val="center"/>
        </w:trPr>
        <w:tc>
          <w:tcPr>
            <w:tcW w:w="2717" w:type="dxa"/>
            <w:tcBorders>
              <w:lef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 xml:space="preserve">ΤΙΤΑΝ </w:t>
            </w:r>
          </w:p>
        </w:tc>
        <w:tc>
          <w:tcPr>
            <w:tcW w:w="1622" w:type="dxa"/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1009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77.</w:t>
            </w:r>
            <w:r>
              <w:rPr>
                <w:rFonts w:ascii="Arial Narrow" w:hAnsi="Arial Narrow" w:cs="Arial"/>
                <w:sz w:val="16"/>
                <w:szCs w:val="16"/>
              </w:rPr>
              <w:t>063.568</w:t>
            </w:r>
          </w:p>
        </w:tc>
        <w:tc>
          <w:tcPr>
            <w:tcW w:w="1642" w:type="dxa"/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1088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30.464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606F5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1686" w:type="dxa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722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0,04</w:t>
            </w:r>
          </w:p>
        </w:tc>
      </w:tr>
      <w:tr w:rsidR="008B533B" w:rsidRPr="006F7F99" w:rsidTr="00970694">
        <w:trPr>
          <w:trHeight w:val="283"/>
          <w:jc w:val="center"/>
        </w:trPr>
        <w:tc>
          <w:tcPr>
            <w:tcW w:w="27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ΠΕΤΖΕΤΑΚΙΣ ΑΕ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tabs>
                <w:tab w:val="decimal" w:pos="1009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25.583.146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tabs>
                <w:tab w:val="decimal" w:pos="1088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128.857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606F5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168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tabs>
                <w:tab w:val="decimal" w:pos="722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0,50</w:t>
            </w:r>
          </w:p>
        </w:tc>
      </w:tr>
      <w:tr w:rsidR="008B533B" w:rsidRPr="006F7F99" w:rsidTr="00970694">
        <w:trPr>
          <w:trHeight w:val="283"/>
          <w:jc w:val="center"/>
        </w:trPr>
        <w:tc>
          <w:tcPr>
            <w:tcW w:w="2717" w:type="dxa"/>
            <w:tcBorders>
              <w:lef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B533B" w:rsidRPr="00F255E7" w:rsidRDefault="008B533B" w:rsidP="0097069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ATTICA AE </w:t>
            </w:r>
            <w:r>
              <w:rPr>
                <w:rFonts w:ascii="Arial Narrow" w:hAnsi="Arial Narrow" w:cs="Arial"/>
                <w:sz w:val="16"/>
                <w:szCs w:val="16"/>
              </w:rPr>
              <w:t>ΣΥΜΜΕΤΟΧΩΝ</w:t>
            </w:r>
          </w:p>
        </w:tc>
        <w:tc>
          <w:tcPr>
            <w:tcW w:w="1622" w:type="dxa"/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1009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191.660.320</w:t>
            </w:r>
          </w:p>
        </w:tc>
        <w:tc>
          <w:tcPr>
            <w:tcW w:w="1642" w:type="dxa"/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1088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110</w:t>
            </w:r>
          </w:p>
        </w:tc>
        <w:tc>
          <w:tcPr>
            <w:tcW w:w="1686" w:type="dxa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722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0,00</w:t>
            </w:r>
          </w:p>
        </w:tc>
      </w:tr>
      <w:tr w:rsidR="008B533B" w:rsidRPr="006F7F99" w:rsidTr="00970694">
        <w:trPr>
          <w:trHeight w:val="283"/>
          <w:jc w:val="center"/>
        </w:trPr>
        <w:tc>
          <w:tcPr>
            <w:tcW w:w="271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 xml:space="preserve">ΚΕΚΡΟΨ </w:t>
            </w:r>
          </w:p>
        </w:tc>
        <w:tc>
          <w:tcPr>
            <w:tcW w:w="1622" w:type="dxa"/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tabs>
                <w:tab w:val="decimal" w:pos="1009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13.202.756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tabs>
                <w:tab w:val="decimal" w:pos="1088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3.777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606F5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168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33B" w:rsidRPr="00606F5C" w:rsidRDefault="008B533B" w:rsidP="00970694">
            <w:pPr>
              <w:tabs>
                <w:tab w:val="decimal" w:pos="722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0,03</w:t>
            </w:r>
          </w:p>
        </w:tc>
      </w:tr>
      <w:tr w:rsidR="008B533B" w:rsidRPr="006F7F99" w:rsidTr="00970694">
        <w:trPr>
          <w:trHeight w:val="283"/>
          <w:jc w:val="center"/>
        </w:trPr>
        <w:tc>
          <w:tcPr>
            <w:tcW w:w="27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 xml:space="preserve">ΚΕΡΑΜΕΙΑ ΑΛΛΑΤΙΝΗ-ΑΣΤΙΚΑ ΑΚΙΝΗΤΑ 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1009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24.619.524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1088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317.887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606F5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16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B533B" w:rsidRPr="00606F5C" w:rsidRDefault="008B533B" w:rsidP="00970694">
            <w:pPr>
              <w:tabs>
                <w:tab w:val="decimal" w:pos="722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606F5C">
              <w:rPr>
                <w:rFonts w:ascii="Arial Narrow" w:hAnsi="Arial Narrow" w:cs="Arial"/>
                <w:sz w:val="16"/>
                <w:szCs w:val="16"/>
              </w:rPr>
              <w:t>1,29</w:t>
            </w:r>
          </w:p>
        </w:tc>
      </w:tr>
    </w:tbl>
    <w:p w:rsidR="00AB37FB" w:rsidRPr="00DA5602" w:rsidRDefault="008B533B" w:rsidP="00DA5602">
      <w:pPr>
        <w:spacing w:after="120"/>
        <w:jc w:val="both"/>
        <w:rPr>
          <w:rFonts w:ascii="Arial Narrow" w:hAnsi="Arial Narrow"/>
          <w:sz w:val="18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 w:rsidR="00F767F7" w:rsidRPr="00DA5602">
        <w:rPr>
          <w:rFonts w:ascii="Arial Narrow" w:hAnsi="Arial Narrow"/>
          <w:sz w:val="18"/>
          <w:szCs w:val="16"/>
        </w:rPr>
        <w:t>Πηγή: Γενική Γραμματεία Δημόσιας Περιουσίας</w:t>
      </w:r>
    </w:p>
    <w:p w:rsidR="00D112B3" w:rsidRPr="00DA5602" w:rsidRDefault="00123D1B" w:rsidP="00DA5602">
      <w:pPr>
        <w:tabs>
          <w:tab w:val="left" w:pos="851"/>
        </w:tabs>
        <w:ind w:left="709" w:right="680" w:hanging="709"/>
        <w:jc w:val="both"/>
        <w:rPr>
          <w:rFonts w:ascii="Arial Narrow" w:hAnsi="Arial Narrow"/>
          <w:sz w:val="18"/>
          <w:szCs w:val="16"/>
        </w:rPr>
      </w:pPr>
      <w:r w:rsidRPr="00DA5602">
        <w:rPr>
          <w:rFonts w:ascii="Arial Narrow" w:hAnsi="Arial Narrow"/>
          <w:sz w:val="18"/>
          <w:szCs w:val="16"/>
        </w:rPr>
        <w:tab/>
        <w:t>*</w:t>
      </w:r>
      <w:r w:rsidRPr="00DA5602">
        <w:rPr>
          <w:rFonts w:ascii="Arial Narrow" w:hAnsi="Arial Narrow"/>
          <w:sz w:val="18"/>
          <w:szCs w:val="16"/>
        </w:rPr>
        <w:tab/>
        <w:t xml:space="preserve">Επιχειρήσεις που μεταβιβάζονται στην ΕΔΗΣ-Ομάδα Β’ (βλ. παρ.3 αρ.2 ν. 4425/2016 (ΦΕΚ 185 τ.Α’), όταν η </w:t>
      </w:r>
      <w:r w:rsidR="00DA5602">
        <w:rPr>
          <w:rFonts w:ascii="Arial Narrow" w:hAnsi="Arial Narrow"/>
          <w:sz w:val="18"/>
          <w:szCs w:val="16"/>
        </w:rPr>
        <w:tab/>
      </w:r>
      <w:r w:rsidRPr="00DA5602">
        <w:rPr>
          <w:rFonts w:ascii="Arial Narrow" w:hAnsi="Arial Narrow"/>
          <w:sz w:val="18"/>
          <w:szCs w:val="16"/>
        </w:rPr>
        <w:t xml:space="preserve">εταιρεία </w:t>
      </w:r>
      <w:r w:rsidR="00DA5602">
        <w:rPr>
          <w:rFonts w:ascii="Arial Narrow" w:hAnsi="Arial Narrow"/>
          <w:sz w:val="18"/>
          <w:szCs w:val="16"/>
        </w:rPr>
        <w:t>αποκτήσει</w:t>
      </w:r>
      <w:r w:rsidR="00DA5602" w:rsidRPr="00DA5602">
        <w:rPr>
          <w:rFonts w:ascii="Arial Narrow" w:hAnsi="Arial Narrow"/>
          <w:sz w:val="18"/>
          <w:szCs w:val="16"/>
        </w:rPr>
        <w:t xml:space="preserve"> </w:t>
      </w:r>
      <w:r w:rsidRPr="00DA5602">
        <w:rPr>
          <w:rFonts w:ascii="Arial Narrow" w:hAnsi="Arial Narrow"/>
          <w:sz w:val="18"/>
          <w:szCs w:val="16"/>
        </w:rPr>
        <w:t>νομική προσωπικότητα (βλ. παρ.2 αρ. 184 ν. 4389/2016 (ΦΕΚ 94 τ.Α’)</w:t>
      </w:r>
    </w:p>
    <w:p w:rsidR="00F420CA" w:rsidRPr="00DA5602" w:rsidRDefault="00F420CA" w:rsidP="00DA5602">
      <w:pPr>
        <w:ind w:left="709" w:right="680" w:hanging="709"/>
        <w:rPr>
          <w:rFonts w:ascii="Arial Narrow" w:hAnsi="Arial Narrow"/>
          <w:sz w:val="18"/>
          <w:szCs w:val="16"/>
        </w:rPr>
      </w:pPr>
    </w:p>
    <w:p w:rsidR="00787659" w:rsidRDefault="00787659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br w:type="page"/>
      </w: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5220"/>
        <w:gridCol w:w="1260"/>
        <w:gridCol w:w="1260"/>
        <w:gridCol w:w="1279"/>
      </w:tblGrid>
      <w:tr w:rsidR="00787659" w:rsidRPr="00EC34AC" w:rsidTr="00787659">
        <w:trPr>
          <w:trHeight w:val="20"/>
          <w:tblHeader/>
        </w:trPr>
        <w:tc>
          <w:tcPr>
            <w:tcW w:w="9019" w:type="dxa"/>
            <w:gridSpan w:val="4"/>
            <w:shd w:val="clear" w:color="auto" w:fill="404040"/>
          </w:tcPr>
          <w:p w:rsidR="00787659" w:rsidRPr="005136F8" w:rsidRDefault="00787659" w:rsidP="00787659">
            <w:pPr>
              <w:spacing w:before="120"/>
              <w:ind w:right="-1"/>
              <w:jc w:val="center"/>
              <w:rPr>
                <w:rFonts w:ascii="Arial Narrow" w:hAnsi="Arial Narrow" w:cs="Arial"/>
                <w:b/>
                <w:bCs/>
                <w:color w:val="FFFFFF"/>
                <w:szCs w:val="16"/>
                <w:vertAlign w:val="superscript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br w:type="page"/>
            </w:r>
            <w:r w:rsidRPr="00EC34AC">
              <w:rPr>
                <w:rFonts w:ascii="Arial Narrow" w:hAnsi="Arial Narrow"/>
                <w:color w:val="FFFFFF"/>
                <w:sz w:val="16"/>
                <w:szCs w:val="16"/>
              </w:rPr>
              <w:br w:type="page"/>
            </w:r>
            <w:r w:rsidRPr="00EC34AC">
              <w:rPr>
                <w:color w:val="FFFFFF"/>
                <w:sz w:val="22"/>
                <w:szCs w:val="22"/>
              </w:rPr>
              <w:br w:type="page"/>
            </w:r>
            <w:r w:rsidRPr="00EC34AC">
              <w:rPr>
                <w:color w:val="FFFFFF"/>
              </w:rPr>
              <w:br w:type="page"/>
            </w:r>
            <w:r w:rsidRPr="00EC34AC">
              <w:rPr>
                <w:color w:val="FFFFFF"/>
                <w:sz w:val="22"/>
                <w:szCs w:val="22"/>
              </w:rPr>
              <w:br w:type="page"/>
            </w:r>
            <w:r>
              <w:rPr>
                <w:rFonts w:ascii="Arial Narrow" w:hAnsi="Arial Narrow" w:cs="Arial"/>
                <w:b/>
                <w:bCs/>
                <w:color w:val="FFFFFF"/>
                <w:szCs w:val="16"/>
              </w:rPr>
              <w:t>Πίνακας 5.5  Μετοχολόγιο Ελληνικού Δημοσίου</w:t>
            </w:r>
          </w:p>
          <w:p w:rsidR="00787659" w:rsidRPr="007C10DC" w:rsidRDefault="00787659" w:rsidP="00787659">
            <w:pPr>
              <w:pStyle w:val="6"/>
              <w:spacing w:after="120"/>
              <w:ind w:right="-1"/>
              <w:jc w:val="center"/>
              <w:rPr>
                <w:color w:val="FFFFFF"/>
              </w:rPr>
            </w:pPr>
            <w:r w:rsidRPr="007C10DC">
              <w:rPr>
                <w:bCs/>
                <w:color w:val="FFFFFF"/>
                <w:sz w:val="24"/>
              </w:rPr>
              <w:t>Μη εισηγμένες στο ΧΑ</w:t>
            </w:r>
          </w:p>
        </w:tc>
      </w:tr>
      <w:tr w:rsidR="00787659" w:rsidRPr="00502819" w:rsidTr="00787659">
        <w:trPr>
          <w:trHeight w:val="20"/>
          <w:tblHeader/>
        </w:trPr>
        <w:tc>
          <w:tcPr>
            <w:tcW w:w="5220" w:type="dxa"/>
            <w:tcBorders>
              <w:bottom w:val="single" w:sz="4" w:space="0" w:color="auto"/>
            </w:tcBorders>
            <w:shd w:val="solid" w:color="FFFFFF" w:fill="auto"/>
          </w:tcPr>
          <w:p w:rsidR="00787659" w:rsidRPr="00502819" w:rsidRDefault="00787659" w:rsidP="00787659">
            <w:pPr>
              <w:pStyle w:val="6"/>
              <w:ind w:right="-1"/>
              <w:rPr>
                <w:sz w:val="14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solid" w:color="FFFFFF" w:fill="auto"/>
          </w:tcPr>
          <w:p w:rsidR="00787659" w:rsidRPr="00502819" w:rsidRDefault="00787659" w:rsidP="00787659">
            <w:pPr>
              <w:ind w:right="-1"/>
              <w:jc w:val="center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solid" w:color="FFFFFF" w:fill="auto"/>
          </w:tcPr>
          <w:p w:rsidR="00787659" w:rsidRPr="00502819" w:rsidRDefault="00787659" w:rsidP="00787659">
            <w:pPr>
              <w:pStyle w:val="6"/>
              <w:ind w:right="-1"/>
              <w:rPr>
                <w:sz w:val="14"/>
              </w:rPr>
            </w:pPr>
          </w:p>
        </w:tc>
      </w:tr>
      <w:tr w:rsidR="00787659" w:rsidRPr="004B4931" w:rsidTr="00787659">
        <w:trPr>
          <w:trHeight w:val="20"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87659" w:rsidRPr="007A301F" w:rsidRDefault="00787659" w:rsidP="00787659">
            <w:pPr>
              <w:pStyle w:val="6"/>
              <w:ind w:right="-1"/>
              <w:jc w:val="center"/>
              <w:rPr>
                <w:color w:val="auto"/>
                <w:sz w:val="16"/>
                <w:szCs w:val="16"/>
              </w:rPr>
            </w:pPr>
            <w:r w:rsidRPr="007A301F">
              <w:rPr>
                <w:color w:val="auto"/>
                <w:sz w:val="16"/>
                <w:szCs w:val="16"/>
              </w:rPr>
              <w:t>Εταιρεία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87659" w:rsidRPr="004B4931" w:rsidRDefault="00787659" w:rsidP="00787659">
            <w:pPr>
              <w:ind w:right="-1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Συνολικό μ</w:t>
            </w:r>
            <w:r w:rsidRPr="004B4931">
              <w:rPr>
                <w:rFonts w:ascii="Arial Narrow" w:hAnsi="Arial Narrow"/>
                <w:b/>
                <w:sz w:val="16"/>
                <w:szCs w:val="16"/>
              </w:rPr>
              <w:t>ετοχικό κεφάλαιο</w:t>
            </w:r>
          </w:p>
          <w:p w:rsidR="00787659" w:rsidRPr="004B4931" w:rsidRDefault="00787659" w:rsidP="00787659">
            <w:pPr>
              <w:ind w:right="-1"/>
              <w:jc w:val="center"/>
              <w:rPr>
                <w:rFonts w:ascii="Arial Narrow" w:hAnsi="Arial Narrow" w:cs="Arial"/>
                <w:b/>
                <w:snapToGrid w:val="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napToGrid w:val="0"/>
                <w:sz w:val="16"/>
                <w:szCs w:val="16"/>
              </w:rPr>
              <w:t>(</w:t>
            </w:r>
            <w:r w:rsidRPr="004B4931">
              <w:rPr>
                <w:rFonts w:ascii="Arial Narrow" w:hAnsi="Arial Narrow" w:cs="Arial"/>
                <w:b/>
                <w:snapToGrid w:val="0"/>
                <w:sz w:val="16"/>
                <w:szCs w:val="16"/>
              </w:rPr>
              <w:t>σε ευρώ</w:t>
            </w:r>
            <w:r>
              <w:rPr>
                <w:rFonts w:ascii="Arial Narrow" w:hAnsi="Arial Narrow" w:cs="Arial"/>
                <w:b/>
                <w:snapToGrid w:val="0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787659" w:rsidRPr="004B4931" w:rsidRDefault="00787659" w:rsidP="00787659">
            <w:pPr>
              <w:ind w:right="-1"/>
              <w:jc w:val="center"/>
              <w:rPr>
                <w:rFonts w:ascii="Arial Narrow" w:hAnsi="Arial Narrow" w:cs="Arial"/>
                <w:b/>
                <w:snapToGrid w:val="0"/>
                <w:sz w:val="16"/>
                <w:szCs w:val="16"/>
              </w:rPr>
            </w:pPr>
            <w:r w:rsidRPr="004B4931">
              <w:rPr>
                <w:rFonts w:ascii="Arial Narrow" w:hAnsi="Arial Narrow" w:cs="Arial"/>
                <w:b/>
                <w:snapToGrid w:val="0"/>
                <w:sz w:val="16"/>
                <w:szCs w:val="16"/>
              </w:rPr>
              <w:t>Μετοχικό κεφάλαιο</w:t>
            </w:r>
          </w:p>
          <w:p w:rsidR="00787659" w:rsidRPr="004B4931" w:rsidRDefault="00787659" w:rsidP="00787659">
            <w:pPr>
              <w:ind w:right="-1"/>
              <w:jc w:val="center"/>
              <w:rPr>
                <w:rFonts w:ascii="Arial Narrow" w:hAnsi="Arial Narrow" w:cs="Arial"/>
                <w:b/>
                <w:snapToGrid w:val="0"/>
                <w:sz w:val="16"/>
                <w:szCs w:val="16"/>
              </w:rPr>
            </w:pPr>
            <w:r w:rsidRPr="004B4931">
              <w:rPr>
                <w:rFonts w:ascii="Arial Narrow" w:hAnsi="Arial Narrow" w:cs="Arial"/>
                <w:b/>
                <w:snapToGrid w:val="0"/>
                <w:sz w:val="16"/>
                <w:szCs w:val="16"/>
              </w:rPr>
              <w:t>κυριότητας του ΕΔ</w:t>
            </w:r>
            <w:r>
              <w:rPr>
                <w:rFonts w:ascii="Arial Narrow" w:hAnsi="Arial Narrow" w:cs="Arial"/>
                <w:b/>
                <w:snapToGrid w:val="0"/>
                <w:sz w:val="16"/>
                <w:szCs w:val="16"/>
              </w:rPr>
              <w:t xml:space="preserve"> (σε ευρώ)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:rsidR="00787659" w:rsidRDefault="00787659" w:rsidP="00787659">
            <w:pPr>
              <w:pStyle w:val="6"/>
              <w:ind w:right="-1"/>
              <w:jc w:val="center"/>
              <w:rPr>
                <w:color w:val="auto"/>
                <w:sz w:val="16"/>
                <w:szCs w:val="16"/>
              </w:rPr>
            </w:pPr>
            <w:r w:rsidRPr="007A301F">
              <w:rPr>
                <w:color w:val="auto"/>
                <w:sz w:val="16"/>
                <w:szCs w:val="16"/>
              </w:rPr>
              <w:t>Ποσοστό ΕΔ</w:t>
            </w:r>
          </w:p>
          <w:p w:rsidR="00787659" w:rsidRPr="007A301F" w:rsidRDefault="00787659" w:rsidP="00787659">
            <w:pPr>
              <w:pStyle w:val="6"/>
              <w:ind w:right="-1"/>
              <w:jc w:val="center"/>
              <w:rPr>
                <w:color w:val="auto"/>
                <w:sz w:val="16"/>
                <w:szCs w:val="16"/>
              </w:rPr>
            </w:pPr>
            <w:r w:rsidRPr="007A301F">
              <w:rPr>
                <w:color w:val="auto"/>
                <w:sz w:val="16"/>
                <w:szCs w:val="16"/>
              </w:rPr>
              <w:t>επί του ΜΚ (%)</w:t>
            </w:r>
          </w:p>
        </w:tc>
      </w:tr>
      <w:tr w:rsidR="00787659" w:rsidRPr="00502819" w:rsidTr="00787659">
        <w:trPr>
          <w:trHeight w:val="20"/>
        </w:trPr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</w:tcPr>
          <w:p w:rsidR="00787659" w:rsidRPr="00502819" w:rsidRDefault="00787659" w:rsidP="00787659">
            <w:pPr>
              <w:ind w:right="-1"/>
              <w:rPr>
                <w:rFonts w:ascii="Arial Narrow" w:hAnsi="Arial Narrow" w:cs="Arial"/>
                <w:b/>
                <w:snapToGrid w:val="0"/>
                <w:color w:val="000000"/>
                <w:sz w:val="14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787659" w:rsidRPr="00502819" w:rsidRDefault="00787659" w:rsidP="00787659">
            <w:pPr>
              <w:ind w:right="-1"/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4"/>
                <w:szCs w:val="16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787659" w:rsidRPr="00502819" w:rsidRDefault="00787659" w:rsidP="00787659">
            <w:pPr>
              <w:ind w:right="-1"/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4"/>
                <w:szCs w:val="16"/>
                <w:u w:val="single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</w:tcPr>
          <w:p w:rsidR="00787659" w:rsidRPr="00502819" w:rsidRDefault="00787659" w:rsidP="00787659">
            <w:pPr>
              <w:ind w:right="-1"/>
              <w:jc w:val="center"/>
              <w:rPr>
                <w:rFonts w:ascii="Arial Narrow" w:hAnsi="Arial Narrow" w:cs="Arial"/>
                <w:b/>
                <w:snapToGrid w:val="0"/>
                <w:color w:val="000000"/>
                <w:sz w:val="14"/>
                <w:szCs w:val="16"/>
                <w:u w:val="single"/>
              </w:rPr>
            </w:pP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808080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b/>
                <w:snapToGrid w:val="0"/>
                <w:color w:val="000000"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b/>
                <w:snapToGrid w:val="0"/>
                <w:color w:val="000000"/>
                <w:sz w:val="16"/>
                <w:szCs w:val="16"/>
              </w:rPr>
              <w:t>ΑΜΥΝΤΙΚΕΣ ΒΙΟΜΗΧΑΝΙΕΣ</w:t>
            </w:r>
          </w:p>
        </w:tc>
        <w:tc>
          <w:tcPr>
            <w:tcW w:w="1260" w:type="dxa"/>
            <w:shd w:val="solid" w:color="FFFFFF" w:fill="auto"/>
            <w:vAlign w:val="bottom"/>
          </w:tcPr>
          <w:p w:rsidR="00787659" w:rsidRDefault="00787659" w:rsidP="00787659">
            <w:pPr>
              <w:tabs>
                <w:tab w:val="decimal" w:pos="1113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solid" w:color="FFFFFF" w:fill="auto"/>
            <w:vAlign w:val="bottom"/>
          </w:tcPr>
          <w:p w:rsidR="00787659" w:rsidRDefault="00787659" w:rsidP="00787659">
            <w:pPr>
              <w:tabs>
                <w:tab w:val="decimal" w:pos="1113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9" w:type="dxa"/>
            <w:shd w:val="solid" w:color="FFFFFF" w:fill="auto"/>
            <w:vAlign w:val="bottom"/>
          </w:tcPr>
          <w:p w:rsidR="00787659" w:rsidRDefault="00787659" w:rsidP="00787659">
            <w:pPr>
              <w:spacing w:before="10" w:after="10"/>
              <w:ind w:right="-1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solid" w:color="FFFFFF" w:fill="auto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Ελληνική Αεροπορική Βιομηχανία (</w:t>
            </w: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ΕΑΒ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) ΑΕ</w:t>
            </w:r>
          </w:p>
        </w:tc>
        <w:tc>
          <w:tcPr>
            <w:tcW w:w="1260" w:type="dxa"/>
            <w:shd w:val="solid" w:color="FFFFFF" w:fill="auto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1.224.492.240</w:t>
            </w:r>
          </w:p>
        </w:tc>
        <w:tc>
          <w:tcPr>
            <w:tcW w:w="1260" w:type="dxa"/>
            <w:shd w:val="solid" w:color="FFFFFF" w:fill="auto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1.220.887.440</w:t>
            </w:r>
          </w:p>
        </w:tc>
        <w:tc>
          <w:tcPr>
            <w:tcW w:w="1279" w:type="dxa"/>
            <w:shd w:val="solid" w:color="FFFFFF" w:fill="auto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99,71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6A6A6" w:themeFill="background1" w:themeFillShade="A6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Ελληνικά Συστήματα Παραγωγής Πολιτικών Προϊόντων ΑΒΕΕ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21.166.191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21.138.740</w:t>
            </w:r>
          </w:p>
        </w:tc>
        <w:tc>
          <w:tcPr>
            <w:tcW w:w="1279" w:type="dxa"/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99,87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FFFFFF" w:themeFill="background1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 xml:space="preserve">λληνικά Αμυντικά Συστήματα (ΕΑΣ) </w:t>
            </w: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ΑΒΕ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713.234.093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712.309.053</w:t>
            </w:r>
          </w:p>
        </w:tc>
        <w:tc>
          <w:tcPr>
            <w:tcW w:w="1279" w:type="dxa"/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99,87</w:t>
            </w:r>
          </w:p>
        </w:tc>
      </w:tr>
      <w:tr w:rsidR="00787659" w:rsidRPr="00572C81" w:rsidTr="00787659">
        <w:trPr>
          <w:trHeight w:val="20"/>
        </w:trPr>
        <w:tc>
          <w:tcPr>
            <w:tcW w:w="5220" w:type="dxa"/>
            <w:shd w:val="clear" w:color="auto" w:fill="auto"/>
          </w:tcPr>
          <w:p w:rsidR="00787659" w:rsidRPr="00572C81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b/>
                <w:snapToGrid w:val="0"/>
                <w:color w:val="000000"/>
                <w:sz w:val="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572C81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6"/>
                <w:szCs w:val="16"/>
              </w:rPr>
            </w:pPr>
            <w:r w:rsidRPr="00572C81">
              <w:rPr>
                <w:rFonts w:ascii="Arial Narrow" w:hAnsi="Arial Narrow" w:cs="Arial"/>
                <w:sz w:val="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572C81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6"/>
                <w:szCs w:val="16"/>
              </w:rPr>
            </w:pPr>
            <w:r w:rsidRPr="00572C81">
              <w:rPr>
                <w:rFonts w:ascii="Arial Narrow" w:hAnsi="Arial Narrow" w:cs="Arial"/>
                <w:sz w:val="6"/>
                <w:szCs w:val="16"/>
              </w:rPr>
              <w:t> 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787659" w:rsidRPr="00572C81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6"/>
                <w:szCs w:val="16"/>
              </w:rPr>
            </w:pPr>
            <w:r w:rsidRPr="00572C81">
              <w:rPr>
                <w:rFonts w:ascii="Arial Narrow" w:hAnsi="Arial Narrow" w:cs="Arial"/>
                <w:sz w:val="6"/>
                <w:szCs w:val="16"/>
              </w:rPr>
              <w:t> 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808080"/>
          </w:tcPr>
          <w:p w:rsidR="00787659" w:rsidRPr="00273124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b/>
                <w:snapToGrid w:val="0"/>
                <w:color w:val="000000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b/>
                <w:snapToGrid w:val="0"/>
                <w:color w:val="000000"/>
                <w:sz w:val="16"/>
                <w:szCs w:val="16"/>
              </w:rPr>
              <w:t>ΣΥΓΚΟΙΝΩΝΙΕΣ</w:t>
            </w:r>
          </w:p>
        </w:tc>
        <w:tc>
          <w:tcPr>
            <w:tcW w:w="1260" w:type="dxa"/>
            <w:shd w:val="solid" w:color="FFFFFF" w:fill="auto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solid" w:color="FFFFFF" w:fill="auto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9" w:type="dxa"/>
            <w:shd w:val="solid" w:color="FFFFFF" w:fill="auto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solid" w:color="FFFFFF" w:fill="auto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ΑΤΤΙΚΟ ΜΕΤΡΟ ΑΕ</w:t>
            </w:r>
            <w:r w:rsidR="00123D1B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1260" w:type="dxa"/>
            <w:shd w:val="solid" w:color="FFFFFF" w:fill="auto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3.826.992.169</w:t>
            </w:r>
          </w:p>
        </w:tc>
        <w:tc>
          <w:tcPr>
            <w:tcW w:w="1260" w:type="dxa"/>
            <w:shd w:val="solid" w:color="FFFFFF" w:fill="auto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3.826.992.169</w:t>
            </w:r>
          </w:p>
        </w:tc>
        <w:tc>
          <w:tcPr>
            <w:tcW w:w="1279" w:type="dxa"/>
            <w:shd w:val="solid" w:color="FFFFFF" w:fill="auto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6A6A6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Οργανισμός Αστικών Συγκοινωνιών Αθήνας (</w:t>
            </w: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ΟΑΣΑ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)</w:t>
            </w:r>
            <w:r w:rsidR="00123D1B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1260" w:type="dxa"/>
            <w:shd w:val="clear" w:color="auto" w:fill="A6A6A6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2.346.984.747</w:t>
            </w:r>
          </w:p>
        </w:tc>
        <w:tc>
          <w:tcPr>
            <w:tcW w:w="1260" w:type="dxa"/>
            <w:shd w:val="clear" w:color="auto" w:fill="A6A6A6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2.346.984.747</w:t>
            </w:r>
          </w:p>
        </w:tc>
        <w:tc>
          <w:tcPr>
            <w:tcW w:w="1279" w:type="dxa"/>
            <w:shd w:val="clear" w:color="auto" w:fill="A6A6A6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solid" w:color="FFFFFF" w:fill="auto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Οργανισμός Σιδηροδρόμων Ελλάδος (</w:t>
            </w: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ΟΣΕ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)</w:t>
            </w:r>
            <w:r w:rsidR="00123D1B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1260" w:type="dxa"/>
            <w:shd w:val="solid" w:color="FFFFFF" w:fill="auto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4.799.198.000</w:t>
            </w:r>
          </w:p>
        </w:tc>
        <w:tc>
          <w:tcPr>
            <w:tcW w:w="1260" w:type="dxa"/>
            <w:shd w:val="solid" w:color="FFFFFF" w:fill="auto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4.799.198.000</w:t>
            </w:r>
          </w:p>
        </w:tc>
        <w:tc>
          <w:tcPr>
            <w:tcW w:w="1279" w:type="dxa"/>
            <w:shd w:val="solid" w:color="FFFFFF" w:fill="auto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572C81" w:rsidTr="00787659">
        <w:trPr>
          <w:trHeight w:val="20"/>
        </w:trPr>
        <w:tc>
          <w:tcPr>
            <w:tcW w:w="5220" w:type="dxa"/>
            <w:shd w:val="clear" w:color="auto" w:fill="auto"/>
          </w:tcPr>
          <w:p w:rsidR="00787659" w:rsidRPr="00572C81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b/>
                <w:snapToGrid w:val="0"/>
                <w:color w:val="000000"/>
                <w:sz w:val="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572C81" w:rsidRDefault="00787659" w:rsidP="00787659">
            <w:pPr>
              <w:tabs>
                <w:tab w:val="decimal" w:pos="1027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sz w:val="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572C81" w:rsidRDefault="00787659" w:rsidP="00787659">
            <w:pPr>
              <w:tabs>
                <w:tab w:val="decimal" w:pos="932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sz w:val="6"/>
                <w:szCs w:val="16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87659" w:rsidRPr="00572C81" w:rsidRDefault="00787659" w:rsidP="00787659">
            <w:pPr>
              <w:tabs>
                <w:tab w:val="decimal" w:pos="633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sz w:val="6"/>
                <w:szCs w:val="16"/>
              </w:rPr>
            </w:pP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tcBorders>
              <w:bottom w:val="nil"/>
            </w:tcBorders>
            <w:shd w:val="clear" w:color="auto" w:fill="808080"/>
          </w:tcPr>
          <w:p w:rsidR="00787659" w:rsidRPr="00273124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b/>
                <w:snapToGrid w:val="0"/>
                <w:color w:val="000000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b/>
                <w:snapToGrid w:val="0"/>
                <w:color w:val="000000"/>
                <w:sz w:val="16"/>
                <w:szCs w:val="16"/>
              </w:rPr>
              <w:t>ΚΤΗΜΑΤΙΚΕΣ</w:t>
            </w:r>
          </w:p>
        </w:tc>
        <w:tc>
          <w:tcPr>
            <w:tcW w:w="1260" w:type="dxa"/>
            <w:tcBorders>
              <w:bottom w:val="nil"/>
            </w:tcBorders>
            <w:shd w:val="solid" w:color="FFFFFF" w:fill="auto"/>
            <w:vAlign w:val="bottom"/>
          </w:tcPr>
          <w:p w:rsidR="00787659" w:rsidRPr="00E8166F" w:rsidRDefault="00787659" w:rsidP="00787659">
            <w:pPr>
              <w:tabs>
                <w:tab w:val="decimal" w:pos="1027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nil"/>
            </w:tcBorders>
            <w:shd w:val="solid" w:color="FFFFFF" w:fill="auto"/>
            <w:vAlign w:val="bottom"/>
          </w:tcPr>
          <w:p w:rsidR="00787659" w:rsidRPr="00E8166F" w:rsidRDefault="00787659" w:rsidP="00787659">
            <w:pPr>
              <w:tabs>
                <w:tab w:val="decimal" w:pos="932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bottom w:val="nil"/>
            </w:tcBorders>
            <w:shd w:val="solid" w:color="FFFFFF" w:fill="auto"/>
            <w:vAlign w:val="bottom"/>
          </w:tcPr>
          <w:p w:rsidR="00787659" w:rsidRPr="00E8166F" w:rsidRDefault="00787659" w:rsidP="00787659">
            <w:pPr>
              <w:tabs>
                <w:tab w:val="decimal" w:pos="633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87659" w:rsidRPr="006F7F99" w:rsidTr="00787659">
        <w:tc>
          <w:tcPr>
            <w:tcW w:w="52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Εταιρεία Ακινήτων Δημοσίου (ΕΤΑΔ) ΑΕ (Συγχώνευση ΚΕΔ και ΕΤΑ)</w:t>
            </w:r>
            <w:r w:rsidR="00123D1B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87659" w:rsidRPr="00740D79" w:rsidRDefault="00787659" w:rsidP="00787659">
            <w:pPr>
              <w:tabs>
                <w:tab w:val="decimal" w:pos="1027"/>
              </w:tabs>
              <w:spacing w:before="10" w:after="10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308.550.000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87659" w:rsidRPr="00740D79" w:rsidRDefault="00787659" w:rsidP="00787659">
            <w:pPr>
              <w:tabs>
                <w:tab w:val="decimal" w:pos="932"/>
              </w:tabs>
              <w:spacing w:before="10" w:after="10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308.550.000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87659" w:rsidRPr="00740D79" w:rsidRDefault="00787659" w:rsidP="00787659">
            <w:pPr>
              <w:tabs>
                <w:tab w:val="decimal" w:pos="633"/>
              </w:tabs>
              <w:spacing w:before="10" w:after="10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100,00</w:t>
            </w:r>
          </w:p>
        </w:tc>
      </w:tr>
      <w:tr w:rsidR="00787659" w:rsidRPr="006F7F99" w:rsidTr="00787659">
        <w:tc>
          <w:tcPr>
            <w:tcW w:w="522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Κτιριακές Υποδομές ΑΕ (Συγχώνευση ΟΣΚ, ΔΕΠΑΝΟΜ και ΘΕΜΙΣ)</w:t>
            </w:r>
            <w:r w:rsidR="00123D1B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787659" w:rsidRDefault="00787659" w:rsidP="00787659">
            <w:pPr>
              <w:tabs>
                <w:tab w:val="decimal" w:pos="1027"/>
              </w:tabs>
              <w:spacing w:before="10" w:after="10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532.560.824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787659" w:rsidRDefault="00787659" w:rsidP="00787659">
            <w:pPr>
              <w:tabs>
                <w:tab w:val="decimal" w:pos="932"/>
              </w:tabs>
              <w:spacing w:before="10" w:after="10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532.560.824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center"/>
          </w:tcPr>
          <w:p w:rsidR="00787659" w:rsidRPr="00740D79" w:rsidRDefault="00787659" w:rsidP="00787659">
            <w:pPr>
              <w:tabs>
                <w:tab w:val="decimal" w:pos="633"/>
              </w:tabs>
              <w:spacing w:before="10" w:after="10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100,00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auto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Εθνικό Κτηματολόγιο και Χαρτογράφηση (ΕΚΧΑ)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7659" w:rsidRDefault="00787659" w:rsidP="00787659">
            <w:pPr>
              <w:tabs>
                <w:tab w:val="decimal" w:pos="1027"/>
              </w:tabs>
              <w:spacing w:before="10" w:after="10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950.080.130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ind w:right="-1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950.080.130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7659" w:rsidRDefault="00787659" w:rsidP="00787659">
            <w:pPr>
              <w:tabs>
                <w:tab w:val="decimal" w:pos="633"/>
              </w:tabs>
              <w:spacing w:before="10" w:after="10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100,00</w:t>
            </w:r>
          </w:p>
        </w:tc>
      </w:tr>
      <w:tr w:rsidR="00787659" w:rsidRPr="00572C81" w:rsidTr="00787659">
        <w:trPr>
          <w:trHeight w:val="20"/>
        </w:trPr>
        <w:tc>
          <w:tcPr>
            <w:tcW w:w="5220" w:type="dxa"/>
            <w:tcBorders>
              <w:top w:val="nil"/>
            </w:tcBorders>
            <w:shd w:val="clear" w:color="auto" w:fill="auto"/>
          </w:tcPr>
          <w:p w:rsidR="00787659" w:rsidRPr="00572C81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b/>
                <w:snapToGrid w:val="0"/>
                <w:color w:val="000000"/>
                <w:sz w:val="6"/>
                <w:szCs w:val="16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bottom"/>
          </w:tcPr>
          <w:p w:rsidR="00787659" w:rsidRPr="00572C81" w:rsidRDefault="00787659" w:rsidP="00787659">
            <w:pPr>
              <w:tabs>
                <w:tab w:val="decimal" w:pos="1027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sz w:val="6"/>
                <w:szCs w:val="16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bottom"/>
          </w:tcPr>
          <w:p w:rsidR="00787659" w:rsidRPr="00572C81" w:rsidRDefault="00787659" w:rsidP="00787659">
            <w:pPr>
              <w:tabs>
                <w:tab w:val="decimal" w:pos="932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sz w:val="6"/>
                <w:szCs w:val="16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auto" w:fill="auto"/>
            <w:vAlign w:val="bottom"/>
          </w:tcPr>
          <w:p w:rsidR="00787659" w:rsidRPr="00572C81" w:rsidRDefault="00787659" w:rsidP="00787659">
            <w:pPr>
              <w:tabs>
                <w:tab w:val="decimal" w:pos="633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sz w:val="6"/>
                <w:szCs w:val="16"/>
              </w:rPr>
            </w:pP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808080"/>
          </w:tcPr>
          <w:p w:rsidR="00787659" w:rsidRPr="006F7F99" w:rsidRDefault="00787659" w:rsidP="00787659">
            <w:pPr>
              <w:pStyle w:val="5"/>
              <w:spacing w:before="10" w:after="10"/>
              <w:ind w:right="-1"/>
              <w:rPr>
                <w:rFonts w:cs="Arial"/>
                <w:color w:val="000000"/>
                <w:sz w:val="16"/>
                <w:szCs w:val="16"/>
              </w:rPr>
            </w:pPr>
            <w:r w:rsidRPr="006F7F99">
              <w:rPr>
                <w:rFonts w:cs="Arial"/>
                <w:color w:val="000000"/>
                <w:sz w:val="16"/>
                <w:szCs w:val="16"/>
              </w:rPr>
              <w:t>ΔΙΑΦΟΡΕΣ</w:t>
            </w:r>
          </w:p>
        </w:tc>
        <w:tc>
          <w:tcPr>
            <w:tcW w:w="1260" w:type="dxa"/>
            <w:shd w:val="solid" w:color="FFFFFF" w:fill="auto"/>
            <w:vAlign w:val="bottom"/>
          </w:tcPr>
          <w:p w:rsidR="00787659" w:rsidRPr="00E8166F" w:rsidRDefault="00787659" w:rsidP="00787659">
            <w:pPr>
              <w:tabs>
                <w:tab w:val="decimal" w:pos="1027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shd w:val="solid" w:color="FFFFFF" w:fill="auto"/>
            <w:vAlign w:val="bottom"/>
          </w:tcPr>
          <w:p w:rsidR="00787659" w:rsidRPr="00E8166F" w:rsidRDefault="00787659" w:rsidP="00787659">
            <w:pPr>
              <w:tabs>
                <w:tab w:val="decimal" w:pos="932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9" w:type="dxa"/>
            <w:shd w:val="solid" w:color="FFFFFF" w:fill="auto"/>
            <w:vAlign w:val="bottom"/>
          </w:tcPr>
          <w:p w:rsidR="00787659" w:rsidRPr="00E8166F" w:rsidRDefault="00787659" w:rsidP="00787659">
            <w:pPr>
              <w:tabs>
                <w:tab w:val="decimal" w:pos="633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bottom w:val="nil"/>
            </w:tcBorders>
            <w:shd w:val="clear" w:color="auto" w:fill="auto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ΔΕΘ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-</w:t>
            </w: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HELEXPO AE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132.557.609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132.557.609</w:t>
            </w:r>
          </w:p>
        </w:tc>
        <w:tc>
          <w:tcPr>
            <w:tcW w:w="1279" w:type="dxa"/>
            <w:tcBorders>
              <w:bottom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A6A6A6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ΑΕ Ε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κμεταλλεύσεως Ακινήτων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1.</w:t>
            </w:r>
            <w:r>
              <w:rPr>
                <w:rFonts w:ascii="Arial Narrow" w:hAnsi="Arial Narrow" w:cs="Arial"/>
                <w:sz w:val="16"/>
                <w:szCs w:val="16"/>
              </w:rPr>
              <w:t>126.910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439.495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6A6A6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39,00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auto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Ανώνυμη Εταιρεία Διώρυγας Κορίνθου (</w:t>
            </w: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ΑΕΔΙΚ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11.818.950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11.818.950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Δ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ιεθνής Αερολιμένας Αθηνών ΑΕ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300.000.000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75.000.000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25,00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auto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Ελληνικές Αλυκές ΑΕ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6.</w:t>
            </w:r>
            <w:r>
              <w:rPr>
                <w:rFonts w:ascii="Arial Narrow" w:hAnsi="Arial Narrow" w:cs="Arial"/>
                <w:sz w:val="16"/>
                <w:szCs w:val="16"/>
              </w:rPr>
              <w:t>966.167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3.</w:t>
            </w:r>
            <w:r>
              <w:rPr>
                <w:rFonts w:ascii="Arial Narrow" w:hAnsi="Arial Narrow" w:cs="Arial"/>
                <w:sz w:val="16"/>
                <w:szCs w:val="16"/>
              </w:rPr>
              <w:t>844.627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55,19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Ελληνικό Φεστιβάλ ΑΕ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210.000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210.000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auto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Ελληνικά Ταχυδρομεία (</w:t>
            </w: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ΕΛΤΑ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) ΑΕ</w:t>
            </w:r>
            <w:r w:rsidR="00123D1B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340.814.324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306.732.892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90,00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 xml:space="preserve">ΕΤΒΑ 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 xml:space="preserve">Βιομηχανικές Περιοχές (ΕΤΒΑ </w:t>
            </w: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ΒΙΠΕ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) ΑΕ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191.155.200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66.904.320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35,00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auto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Κ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 xml:space="preserve">εντρική Αγορά Θεσσαλονίκης (ΚΑΘ) </w:t>
            </w: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ΑΕ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18.953.760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18.953.760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Κ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οινωνία της Πληροφορίας</w:t>
            </w: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 xml:space="preserve"> ΑΕ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 xml:space="preserve"> (Συγχώνευση με Ψηφιακές Ενισχύσεις ΑΕ)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7.017.500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7.017.500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Ο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 xml:space="preserve">ργανισμός Κεντρικής Αγοράς Αθηνών (ΟΚΑΑ) </w:t>
            </w: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ΑΕ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 xml:space="preserve"> (Συγχώνευση με ΕΤΑΝΑΛ)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33.946.900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33.946.900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 xml:space="preserve">Εθνικό Ταμείο Επιχειρηματικότητας και Ανάπτυξης (ΕΤΕΑΝ πρώην ΤΕΜΠΜΕ) 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1.</w:t>
            </w:r>
            <w:r>
              <w:rPr>
                <w:rFonts w:ascii="Arial Narrow" w:hAnsi="Arial Narrow" w:cs="Arial"/>
                <w:sz w:val="16"/>
                <w:szCs w:val="16"/>
              </w:rPr>
              <w:t>181.038.700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1.</w:t>
            </w:r>
            <w:r>
              <w:rPr>
                <w:rFonts w:ascii="Arial Narrow" w:hAnsi="Arial Narrow" w:cs="Arial"/>
                <w:sz w:val="16"/>
                <w:szCs w:val="16"/>
              </w:rPr>
              <w:t>181.038.700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Αλεξάνδρεια Ζώνη Καινοτομίας ΑΕ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60.000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60.000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Εγνατία Οδός ΑΕ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123D1B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6.</w:t>
            </w:r>
            <w:r w:rsidR="00123D1B">
              <w:rPr>
                <w:rFonts w:ascii="Arial Narrow" w:hAnsi="Arial Narrow" w:cs="Arial"/>
                <w:sz w:val="16"/>
                <w:szCs w:val="16"/>
              </w:rPr>
              <w:t>900</w:t>
            </w:r>
            <w:r w:rsidRPr="008400EF">
              <w:rPr>
                <w:rFonts w:ascii="Arial Narrow" w:hAnsi="Arial Narrow" w:cs="Arial"/>
                <w:sz w:val="16"/>
                <w:szCs w:val="16"/>
              </w:rPr>
              <w:t>.000.000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123D1B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6.</w:t>
            </w:r>
            <w:r w:rsidR="00123D1B">
              <w:rPr>
                <w:rFonts w:ascii="Arial Narrow" w:hAnsi="Arial Narrow" w:cs="Arial"/>
                <w:sz w:val="16"/>
                <w:szCs w:val="16"/>
              </w:rPr>
              <w:t>900</w:t>
            </w:r>
            <w:r w:rsidRPr="008400EF">
              <w:rPr>
                <w:rFonts w:ascii="Arial Narrow" w:hAnsi="Arial Narrow" w:cs="Arial"/>
                <w:sz w:val="16"/>
                <w:szCs w:val="16"/>
              </w:rPr>
              <w:t>.000.000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Μονάδα Οργάνωσης της Διαχείρισης Αναπτυξιακών Προγραμμάτων (ΜΟΔ) ΑΕ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129.140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129.140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ΑΕ Μονάδων Υγείας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12.000.000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12.000.000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7659" w:rsidRPr="005308A6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  <w:lang w:val="en-GB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  <w:lang w:val="en-GB"/>
              </w:rPr>
              <w:t>Invest</w:t>
            </w:r>
            <w:r w:rsidRPr="005308A6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  <w:lang w:val="en-GB"/>
              </w:rPr>
              <w:t>in</w:t>
            </w:r>
            <w:r w:rsidRPr="005308A6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  <w:lang w:val="en-GB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 Narrow" w:hAnsi="Arial Narrow" w:cs="Arial"/>
                    <w:snapToGrid w:val="0"/>
                    <w:color w:val="000000"/>
                    <w:sz w:val="16"/>
                    <w:szCs w:val="16"/>
                    <w:lang w:val="en-GB"/>
                  </w:rPr>
                  <w:t>Greece</w:t>
                </w:r>
              </w:smartTag>
            </w:smartTag>
            <w:r w:rsidRPr="005308A6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ΑΕ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  <w:lang w:val="en-GB"/>
              </w:rPr>
              <w:t xml:space="preserve"> (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πρώην</w:t>
            </w:r>
            <w:r w:rsidRPr="005308A6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ΕΛΚΕ</w:t>
            </w:r>
            <w:r w:rsidRPr="005308A6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  <w:lang w:val="en-GB"/>
              </w:rPr>
              <w:t>)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293.400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293.400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Εταιρεία Διαχείρισης Ειδικού Κεφαλαίου ΤΑΠ-ΟΤΕ (ΕΔΕΚΤ ΟΤΕ) ΑΕΠΕΥ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300.000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15.000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5,00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Ελληνική Εταιρεία Διαχείρισης Δικαιωμάτων Πνευματικής και Βιομηχανικής Ιδιοκτησίας Ελληνικού Δημοσίου ΑΕ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45.000.000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45.000.000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 xml:space="preserve">Λειτουργός Αγοράς Ηλεκτρικής Ενέργειας (ΛΑΓΗΕ) ΑΕ (πρώην ΔΕΣΜΗΕ ΑΕ) 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293.500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293.500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Οργανισμός Ανάπτυξης Κρήτης (ΟΑΚ) ΑΕ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532.800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271.728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51,00</w:t>
            </w:r>
          </w:p>
        </w:tc>
      </w:tr>
      <w:tr w:rsidR="00123D1B" w:rsidRPr="00740D79" w:rsidTr="00F708A1">
        <w:trPr>
          <w:trHeight w:val="20"/>
        </w:trPr>
        <w:tc>
          <w:tcPr>
            <w:tcW w:w="5220" w:type="dxa"/>
            <w:tcBorders>
              <w:top w:val="nil"/>
            </w:tcBorders>
            <w:shd w:val="clear" w:color="auto" w:fill="BFBFBF" w:themeFill="background1" w:themeFillShade="BF"/>
          </w:tcPr>
          <w:p w:rsidR="00123D1B" w:rsidRDefault="00123D1B" w:rsidP="004D5E3A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 xml:space="preserve">Οργανισμός Λιμένων νομού Εύβοιας </w:t>
            </w:r>
            <w:r w:rsidR="00E009F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(ΟΛΝΕ) ΑΕ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:rsidR="00123D1B" w:rsidRDefault="00123D1B" w:rsidP="00E009F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58.</w:t>
            </w:r>
            <w:r w:rsidR="00E009F9">
              <w:rPr>
                <w:rFonts w:ascii="Arial Narrow" w:hAnsi="Arial Narrow" w:cs="Arial"/>
                <w:sz w:val="16"/>
                <w:szCs w:val="16"/>
              </w:rPr>
              <w:t>694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:rsidR="00123D1B" w:rsidRDefault="00123D1B" w:rsidP="004D5E3A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58.</w:t>
            </w:r>
            <w:r w:rsidR="00E009F9">
              <w:rPr>
                <w:rFonts w:ascii="Arial Narrow" w:hAnsi="Arial Narrow" w:cs="Arial"/>
                <w:sz w:val="16"/>
                <w:szCs w:val="16"/>
              </w:rPr>
              <w:t>694</w:t>
            </w:r>
          </w:p>
        </w:tc>
        <w:tc>
          <w:tcPr>
            <w:tcW w:w="1279" w:type="dxa"/>
            <w:tcBorders>
              <w:top w:val="nil"/>
            </w:tcBorders>
            <w:shd w:val="clear" w:color="auto" w:fill="BFBFBF" w:themeFill="background1" w:themeFillShade="BF"/>
            <w:vAlign w:val="bottom"/>
          </w:tcPr>
          <w:p w:rsidR="00123D1B" w:rsidRDefault="00123D1B" w:rsidP="004D5E3A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123D1B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Ελληνική Εταιρεία Τοπικής Ανάπτυξης και Αυτοδιοίκησης (ΕΕΤΑΑ) ΑΕ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2.000.000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480.000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24,00</w:t>
            </w:r>
          </w:p>
        </w:tc>
      </w:tr>
      <w:tr w:rsidR="00787659" w:rsidRPr="00740D79" w:rsidTr="00F708A1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Ηλεκτρονική Διακυβέρνηση Κοινωνικής Ασφάλισης (ΗΔΙΚΑ) ΑΕ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bottom"/>
          </w:tcPr>
          <w:p w:rsidR="00787659" w:rsidRPr="00F708A1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 w:rsidRPr="00F708A1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3.000.000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bottom"/>
          </w:tcPr>
          <w:p w:rsidR="00787659" w:rsidRPr="00F708A1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 w:rsidRPr="00F708A1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3.000.000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bottom"/>
          </w:tcPr>
          <w:p w:rsidR="00787659" w:rsidRPr="00F708A1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 w:rsidRPr="00F708A1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100,00</w:t>
            </w:r>
          </w:p>
        </w:tc>
      </w:tr>
      <w:tr w:rsidR="00787659" w:rsidRPr="00740D79" w:rsidTr="00F708A1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Αθηναϊκό Πρακτορείο Ειδήσεων – Μακεδονικό Πρακτορείο Ειδήσεων (ΑΠΕ-ΜΠΕ) ΑΕ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5.820.170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5.820.170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F708A1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Ταμείο Χρηματοπιστωτικής Σταθερότητας</w:t>
            </w:r>
            <w:r w:rsidR="00F420CA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bottom"/>
          </w:tcPr>
          <w:p w:rsidR="00787659" w:rsidRPr="008400EF" w:rsidRDefault="00F420CA" w:rsidP="00F420CA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49.705</w:t>
            </w:r>
            <w:r w:rsidR="00787659" w:rsidRPr="008400EF"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</w:rPr>
              <w:t>425.748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bottom"/>
          </w:tcPr>
          <w:p w:rsidR="00787659" w:rsidRPr="008400EF" w:rsidRDefault="00F420CA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49.705</w:t>
            </w:r>
            <w:r w:rsidRPr="008400EF">
              <w:rPr>
                <w:rFonts w:ascii="Arial Narrow" w:hAnsi="Arial Narrow" w:cs="Arial"/>
                <w:sz w:val="16"/>
                <w:szCs w:val="16"/>
              </w:rPr>
              <w:t>.</w:t>
            </w:r>
            <w:r>
              <w:rPr>
                <w:rFonts w:ascii="Arial Narrow" w:hAnsi="Arial Narrow" w:cs="Arial"/>
                <w:sz w:val="16"/>
                <w:szCs w:val="16"/>
              </w:rPr>
              <w:t>425.748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F708A1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Δημοτική Επιχείρηση Λίμνης Ιωαννίνων ΑΕ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247.104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24.710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10,00</w:t>
            </w:r>
          </w:p>
        </w:tc>
      </w:tr>
      <w:tr w:rsidR="00787659" w:rsidRPr="00740D79" w:rsidTr="00F708A1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ΚΑΪΡ Ρόδου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576.721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21.694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3,76</w:t>
            </w:r>
          </w:p>
        </w:tc>
      </w:tr>
      <w:tr w:rsidR="00787659" w:rsidRPr="00740D79" w:rsidTr="00F708A1">
        <w:trPr>
          <w:trHeight w:val="20"/>
        </w:trPr>
        <w:tc>
          <w:tcPr>
            <w:tcW w:w="5220" w:type="dxa"/>
            <w:tcBorders>
              <w:top w:val="nil"/>
            </w:tcBorders>
            <w:shd w:val="clear" w:color="auto" w:fill="FFFFFF" w:themeFill="background1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Εταιρείες Ομίλου Σαρακάκη (μεταφορά από χαρτοφυλάκιο ΔΕΚΑ ΑΕ):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</w:tcBorders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shd w:val="clear" w:color="auto" w:fill="auto"/>
          </w:tcPr>
          <w:p w:rsidR="00787659" w:rsidRPr="00C53792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i/>
                <w:snapToGrid w:val="0"/>
                <w:color w:val="000000"/>
                <w:sz w:val="16"/>
                <w:szCs w:val="16"/>
              </w:rPr>
            </w:pPr>
            <w:r w:rsidRPr="00C53792">
              <w:rPr>
                <w:rFonts w:ascii="Arial Narrow" w:hAnsi="Arial Narrow" w:cs="Arial"/>
                <w:i/>
                <w:snapToGrid w:val="0"/>
                <w:color w:val="000000"/>
                <w:sz w:val="16"/>
                <w:szCs w:val="16"/>
              </w:rPr>
              <w:t>- Απόλλων ΑΕ Μεσιτείας Ασφαλίσεων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74.000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560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0,76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shd w:val="clear" w:color="auto" w:fill="auto"/>
          </w:tcPr>
          <w:p w:rsidR="00787659" w:rsidRPr="00C53792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i/>
                <w:snapToGrid w:val="0"/>
                <w:color w:val="000000"/>
                <w:sz w:val="16"/>
                <w:szCs w:val="16"/>
              </w:rPr>
            </w:pPr>
            <w:r w:rsidRPr="00C53792">
              <w:rPr>
                <w:rFonts w:ascii="Arial Narrow" w:hAnsi="Arial Narrow" w:cs="Arial"/>
                <w:i/>
                <w:snapToGrid w:val="0"/>
                <w:color w:val="000000"/>
                <w:sz w:val="16"/>
                <w:szCs w:val="16"/>
              </w:rPr>
              <w:t>- Γενική Αυτοκινήτων ΑΕΒΕ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14.680.040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50.320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0,34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shd w:val="clear" w:color="auto" w:fill="auto"/>
          </w:tcPr>
          <w:p w:rsidR="00787659" w:rsidRPr="00C53792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i/>
                <w:snapToGrid w:val="0"/>
                <w:color w:val="000000"/>
                <w:sz w:val="16"/>
                <w:szCs w:val="16"/>
              </w:rPr>
            </w:pPr>
            <w:r w:rsidRPr="00C53792">
              <w:rPr>
                <w:rFonts w:ascii="Arial Narrow" w:hAnsi="Arial Narrow" w:cs="Arial"/>
                <w:i/>
                <w:snapToGrid w:val="0"/>
                <w:color w:val="000000"/>
                <w:sz w:val="16"/>
                <w:szCs w:val="16"/>
              </w:rPr>
              <w:t>- Αφοι Σαρακάκη ΑΕΒΜΕ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30.070.790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1.160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0,004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shd w:val="clear" w:color="auto" w:fill="auto"/>
          </w:tcPr>
          <w:p w:rsidR="00787659" w:rsidRPr="00C53792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i/>
                <w:snapToGrid w:val="0"/>
                <w:color w:val="000000"/>
                <w:sz w:val="16"/>
                <w:szCs w:val="16"/>
              </w:rPr>
            </w:pPr>
            <w:r w:rsidRPr="00C53792">
              <w:rPr>
                <w:rFonts w:ascii="Arial Narrow" w:hAnsi="Arial Narrow" w:cs="Arial"/>
                <w:i/>
                <w:snapToGrid w:val="0"/>
                <w:color w:val="000000"/>
                <w:sz w:val="16"/>
                <w:szCs w:val="16"/>
              </w:rPr>
              <w:t>- Σαρακάκης Λιανική ΑΕΒΕ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27.523.100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880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0,003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shd w:val="clear" w:color="auto" w:fill="auto"/>
          </w:tcPr>
          <w:p w:rsidR="00787659" w:rsidRPr="00C53792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i/>
                <w:snapToGrid w:val="0"/>
                <w:color w:val="000000"/>
                <w:sz w:val="16"/>
                <w:szCs w:val="16"/>
              </w:rPr>
            </w:pPr>
            <w:r w:rsidRPr="00C53792">
              <w:rPr>
                <w:rFonts w:ascii="Arial Narrow" w:hAnsi="Arial Narrow" w:cs="Arial"/>
                <w:i/>
                <w:snapToGrid w:val="0"/>
                <w:color w:val="000000"/>
                <w:sz w:val="16"/>
                <w:szCs w:val="16"/>
              </w:rPr>
              <w:t>- ΙΑΣΩΝ ΑΒΕΕ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22.919.651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9.378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0,04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shd w:val="clear" w:color="auto" w:fill="auto"/>
          </w:tcPr>
          <w:p w:rsidR="00787659" w:rsidRPr="00C53792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i/>
                <w:snapToGrid w:val="0"/>
                <w:color w:val="000000"/>
                <w:sz w:val="16"/>
                <w:szCs w:val="16"/>
              </w:rPr>
            </w:pPr>
            <w:r w:rsidRPr="00C53792">
              <w:rPr>
                <w:rFonts w:ascii="Arial Narrow" w:hAnsi="Arial Narrow" w:cs="Arial"/>
                <w:i/>
                <w:snapToGrid w:val="0"/>
                <w:color w:val="000000"/>
                <w:sz w:val="16"/>
                <w:szCs w:val="16"/>
              </w:rPr>
              <w:t>- Σαρακάκης Σέντερ ΑΕΤΕ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15.806.040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237.590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1,50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bottom w:val="nil"/>
            </w:tcBorders>
            <w:shd w:val="clear" w:color="auto" w:fill="auto"/>
          </w:tcPr>
          <w:p w:rsidR="00787659" w:rsidRPr="00C53792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i/>
                <w:snapToGrid w:val="0"/>
                <w:color w:val="000000"/>
                <w:sz w:val="16"/>
                <w:szCs w:val="16"/>
              </w:rPr>
            </w:pPr>
            <w:r w:rsidRPr="00C53792">
              <w:rPr>
                <w:rFonts w:ascii="Arial Narrow" w:hAnsi="Arial Narrow" w:cs="Arial"/>
                <w:i/>
                <w:snapToGrid w:val="0"/>
                <w:color w:val="000000"/>
                <w:sz w:val="16"/>
                <w:szCs w:val="16"/>
              </w:rPr>
              <w:t>- Κτηματική και Ναυτική ΑΕ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6.814.670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221.510</w:t>
            </w:r>
          </w:p>
        </w:tc>
        <w:tc>
          <w:tcPr>
            <w:tcW w:w="1279" w:type="dxa"/>
            <w:tcBorders>
              <w:bottom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3,25</w:t>
            </w:r>
          </w:p>
        </w:tc>
      </w:tr>
      <w:tr w:rsidR="00787659" w:rsidRPr="009E5826" w:rsidTr="00787659">
        <w:trPr>
          <w:trHeight w:val="20"/>
        </w:trPr>
        <w:tc>
          <w:tcPr>
            <w:tcW w:w="5220" w:type="dxa"/>
            <w:tcBorders>
              <w:bottom w:val="nil"/>
            </w:tcBorders>
            <w:shd w:val="clear" w:color="auto" w:fill="A6A6A6" w:themeFill="background1" w:themeFillShade="A6"/>
          </w:tcPr>
          <w:p w:rsidR="00787659" w:rsidRPr="009E5826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Εταιρεία Συστήματος Αμοιβών Νοσοκομείων (ΕΣΑΝ ΑΕ)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9E5826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1.000.000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9E5826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1.000.000</w:t>
            </w:r>
          </w:p>
        </w:tc>
        <w:tc>
          <w:tcPr>
            <w:tcW w:w="1279" w:type="dxa"/>
            <w:tcBorders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9E5826" w:rsidTr="00787659">
        <w:trPr>
          <w:trHeight w:val="20"/>
        </w:trPr>
        <w:tc>
          <w:tcPr>
            <w:tcW w:w="5220" w:type="dxa"/>
            <w:tcBorders>
              <w:bottom w:val="nil"/>
            </w:tcBorders>
            <w:shd w:val="clear" w:color="auto" w:fill="auto"/>
          </w:tcPr>
          <w:p w:rsidR="00787659" w:rsidRPr="009E5826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Ελληνική Διαχειριστική Εταιρεία Υδρογονανθράκων ΑΕ (ΕΔΕΥ ΑΕ)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vAlign w:val="bottom"/>
          </w:tcPr>
          <w:p w:rsidR="00787659" w:rsidRPr="009E5826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333.333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vAlign w:val="bottom"/>
          </w:tcPr>
          <w:p w:rsidR="00787659" w:rsidRPr="009E5826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333.333</w:t>
            </w:r>
          </w:p>
        </w:tc>
        <w:tc>
          <w:tcPr>
            <w:tcW w:w="1279" w:type="dxa"/>
            <w:tcBorders>
              <w:bottom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A6A6A6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Ταμείο Αξιοποίησης Ιδιωτικής Περιουσίας Ελληνικού Δημοσίου ΑΕ</w:t>
            </w:r>
            <w:r w:rsidR="00E009F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30.000.000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30.000.000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6A6A6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</w:tcBorders>
            <w:shd w:val="clear" w:color="auto" w:fill="auto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ΓΑΙΑΟΣΕ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42.149.200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42.149.200</w:t>
            </w:r>
          </w:p>
        </w:tc>
        <w:tc>
          <w:tcPr>
            <w:tcW w:w="1279" w:type="dxa"/>
            <w:tcBorders>
              <w:top w:val="nil"/>
            </w:tcBorders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</w:tcBorders>
            <w:shd w:val="clear" w:color="auto" w:fill="A6A6A6" w:themeFill="background1" w:themeFillShade="A6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Παράκτιο Αττικό Μέτωπο ΑΕ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500.000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500.000</w:t>
            </w:r>
          </w:p>
        </w:tc>
        <w:tc>
          <w:tcPr>
            <w:tcW w:w="1279" w:type="dxa"/>
            <w:tcBorders>
              <w:top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</w:tcBorders>
            <w:shd w:val="clear" w:color="auto" w:fill="auto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ΕΡΤ ΑΕ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bottom"/>
          </w:tcPr>
          <w:p w:rsidR="00787659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5.000.000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bottom"/>
          </w:tcPr>
          <w:p w:rsidR="00787659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5.000.000</w:t>
            </w:r>
          </w:p>
        </w:tc>
        <w:tc>
          <w:tcPr>
            <w:tcW w:w="1279" w:type="dxa"/>
            <w:tcBorders>
              <w:top w:val="nil"/>
            </w:tcBorders>
            <w:shd w:val="clear" w:color="auto" w:fill="auto"/>
            <w:vAlign w:val="bottom"/>
          </w:tcPr>
          <w:p w:rsidR="00787659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</w:tcBorders>
            <w:shd w:val="clear" w:color="auto" w:fill="A6A6A6" w:themeFill="background1" w:themeFillShade="A6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Εταιρεία Αξιοποίησης Εκκλησιαστικής Ακίνητης Περιουσίας (ΕΑΕΑΠ)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6A6A6" w:themeFill="background1" w:themeFillShade="A6"/>
            <w:vAlign w:val="bottom"/>
          </w:tcPr>
          <w:p w:rsidR="00787659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300.000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6A6A6" w:themeFill="background1" w:themeFillShade="A6"/>
            <w:vAlign w:val="bottom"/>
          </w:tcPr>
          <w:p w:rsidR="00787659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150.000</w:t>
            </w:r>
          </w:p>
        </w:tc>
        <w:tc>
          <w:tcPr>
            <w:tcW w:w="1279" w:type="dxa"/>
            <w:tcBorders>
              <w:top w:val="nil"/>
            </w:tcBorders>
            <w:shd w:val="clear" w:color="auto" w:fill="A6A6A6" w:themeFill="background1" w:themeFillShade="A6"/>
            <w:vAlign w:val="bottom"/>
          </w:tcPr>
          <w:p w:rsidR="00787659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50,00</w:t>
            </w:r>
          </w:p>
        </w:tc>
      </w:tr>
      <w:tr w:rsidR="00F420CA" w:rsidRPr="005E7897" w:rsidTr="004D5E3A">
        <w:trPr>
          <w:trHeight w:val="20"/>
        </w:trPr>
        <w:tc>
          <w:tcPr>
            <w:tcW w:w="5220" w:type="dxa"/>
            <w:shd w:val="clear" w:color="auto" w:fill="auto"/>
          </w:tcPr>
          <w:p w:rsidR="00F420CA" w:rsidRPr="003277CE" w:rsidRDefault="00F420CA" w:rsidP="004D5E3A">
            <w:pPr>
              <w:spacing w:before="10" w:after="10"/>
              <w:ind w:right="-1"/>
              <w:rPr>
                <w:rFonts w:ascii="Arial Narrow" w:hAnsi="Arial Narrow" w:cs="Arial"/>
                <w:b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420CA" w:rsidRPr="003277CE" w:rsidRDefault="00F420CA" w:rsidP="004D5E3A">
            <w:pPr>
              <w:tabs>
                <w:tab w:val="decimal" w:pos="1027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420CA" w:rsidRPr="003277CE" w:rsidRDefault="00F420CA" w:rsidP="004D5E3A">
            <w:pPr>
              <w:tabs>
                <w:tab w:val="decimal" w:pos="932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F420CA" w:rsidRPr="003277CE" w:rsidRDefault="00F420CA" w:rsidP="004D5E3A">
            <w:pPr>
              <w:tabs>
                <w:tab w:val="decimal" w:pos="633"/>
              </w:tabs>
              <w:spacing w:before="10" w:after="10"/>
              <w:ind w:right="-1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(συνεχίζεται)</w:t>
            </w:r>
          </w:p>
        </w:tc>
      </w:tr>
      <w:tr w:rsidR="00F420CA" w:rsidRPr="005E7897" w:rsidTr="004D5E3A">
        <w:trPr>
          <w:trHeight w:val="20"/>
        </w:trPr>
        <w:tc>
          <w:tcPr>
            <w:tcW w:w="5220" w:type="dxa"/>
            <w:shd w:val="clear" w:color="auto" w:fill="auto"/>
          </w:tcPr>
          <w:p w:rsidR="00F420CA" w:rsidRPr="003277CE" w:rsidRDefault="00F420CA" w:rsidP="004D5E3A">
            <w:pPr>
              <w:spacing w:before="10" w:after="10"/>
              <w:ind w:right="-1"/>
              <w:rPr>
                <w:rFonts w:ascii="Arial Narrow" w:hAnsi="Arial Narrow" w:cs="Arial"/>
                <w:b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420CA" w:rsidRPr="003277CE" w:rsidRDefault="00F420CA" w:rsidP="004D5E3A">
            <w:pPr>
              <w:tabs>
                <w:tab w:val="decimal" w:pos="1027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420CA" w:rsidRPr="003277CE" w:rsidRDefault="00F420CA" w:rsidP="004D5E3A">
            <w:pPr>
              <w:tabs>
                <w:tab w:val="decimal" w:pos="932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F420CA" w:rsidRDefault="00F420CA" w:rsidP="004D5E3A">
            <w:pPr>
              <w:tabs>
                <w:tab w:val="decimal" w:pos="633"/>
              </w:tabs>
              <w:spacing w:before="10" w:after="10"/>
              <w:ind w:right="-1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420CA" w:rsidRPr="00502819" w:rsidTr="004D5E3A">
        <w:trPr>
          <w:trHeight w:val="20"/>
        </w:trPr>
        <w:tc>
          <w:tcPr>
            <w:tcW w:w="5220" w:type="dxa"/>
            <w:shd w:val="clear" w:color="auto" w:fill="FFFFFF" w:themeFill="background1"/>
          </w:tcPr>
          <w:p w:rsidR="00F420CA" w:rsidRPr="00502819" w:rsidRDefault="00F420CA" w:rsidP="004D5E3A">
            <w:pPr>
              <w:pStyle w:val="5"/>
              <w:spacing w:before="10" w:after="10"/>
              <w:ind w:right="-1"/>
              <w:rPr>
                <w:rFonts w:cs="Tahoma"/>
                <w:b w:val="0"/>
                <w:color w:val="000000"/>
                <w:sz w:val="16"/>
                <w:szCs w:val="16"/>
              </w:rPr>
            </w:pPr>
            <w:r w:rsidRPr="00502819">
              <w:rPr>
                <w:rFonts w:cs="Tahoma"/>
                <w:b w:val="0"/>
                <w:color w:val="000000"/>
                <w:sz w:val="16"/>
                <w:szCs w:val="16"/>
              </w:rPr>
              <w:lastRenderedPageBreak/>
              <w:t>(συνέχεια)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F420CA" w:rsidRPr="00502819" w:rsidRDefault="00F420CA" w:rsidP="004D5E3A">
            <w:pPr>
              <w:tabs>
                <w:tab w:val="decimal" w:pos="1027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F420CA" w:rsidRPr="00502819" w:rsidRDefault="00F420CA" w:rsidP="004D5E3A">
            <w:pPr>
              <w:tabs>
                <w:tab w:val="decimal" w:pos="932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bottom"/>
          </w:tcPr>
          <w:p w:rsidR="00F420CA" w:rsidRPr="00502819" w:rsidRDefault="00F420CA" w:rsidP="004D5E3A">
            <w:pPr>
              <w:tabs>
                <w:tab w:val="decimal" w:pos="633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420CA" w:rsidRPr="00740D79" w:rsidTr="00F708A1">
        <w:trPr>
          <w:trHeight w:val="20"/>
        </w:trPr>
        <w:tc>
          <w:tcPr>
            <w:tcW w:w="5220" w:type="dxa"/>
            <w:tcBorders>
              <w:top w:val="nil"/>
            </w:tcBorders>
            <w:shd w:val="clear" w:color="auto" w:fill="FFFFFF" w:themeFill="background1"/>
          </w:tcPr>
          <w:p w:rsidR="00F420CA" w:rsidRDefault="00F420CA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Εταιρεία Βιομηχανικής Έρευνας &amp; Τεχνολογικής Ανάπτυξης Μετάλλων (ΕΒΕΤΑΜ) ΑΕ</w:t>
            </w:r>
          </w:p>
          <w:p w:rsidR="00F420CA" w:rsidRDefault="00F420CA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(Συγχώνευση με ΕΚΕΠΥ και ΕΤΑΚΕΙ)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FFFFF" w:themeFill="background1"/>
            <w:vAlign w:val="bottom"/>
          </w:tcPr>
          <w:p w:rsidR="00F420CA" w:rsidRDefault="00F420CA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4.320.400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FFFFF" w:themeFill="background1"/>
            <w:vAlign w:val="bottom"/>
          </w:tcPr>
          <w:p w:rsidR="00F420CA" w:rsidRDefault="00F420CA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3.727.700</w:t>
            </w:r>
          </w:p>
        </w:tc>
        <w:tc>
          <w:tcPr>
            <w:tcW w:w="1279" w:type="dxa"/>
            <w:tcBorders>
              <w:top w:val="nil"/>
            </w:tcBorders>
            <w:shd w:val="clear" w:color="auto" w:fill="FFFFFF" w:themeFill="background1"/>
            <w:vAlign w:val="bottom"/>
          </w:tcPr>
          <w:p w:rsidR="00F420CA" w:rsidRDefault="00524FC6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86,28</w:t>
            </w:r>
          </w:p>
        </w:tc>
      </w:tr>
      <w:tr w:rsidR="00787659" w:rsidRPr="00740D79" w:rsidTr="00F708A1">
        <w:trPr>
          <w:trHeight w:val="20"/>
        </w:trPr>
        <w:tc>
          <w:tcPr>
            <w:tcW w:w="5220" w:type="dxa"/>
            <w:tcBorders>
              <w:top w:val="nil"/>
            </w:tcBorders>
            <w:shd w:val="clear" w:color="auto" w:fill="A6A6A6" w:themeFill="background1" w:themeFillShade="A6"/>
          </w:tcPr>
          <w:p w:rsidR="00787659" w:rsidRPr="001B2A4A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 xml:space="preserve">ΦΟΙΝΙΞ 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  <w:lang w:val="en-US"/>
              </w:rPr>
              <w:t>GROUPAMA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6A6A6" w:themeFill="background1" w:themeFillShade="A6"/>
            <w:vAlign w:val="bottom"/>
          </w:tcPr>
          <w:p w:rsidR="00787659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22.074.640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6A6A6" w:themeFill="background1" w:themeFillShade="A6"/>
            <w:vAlign w:val="bottom"/>
          </w:tcPr>
          <w:p w:rsidR="00787659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365</w:t>
            </w:r>
          </w:p>
        </w:tc>
        <w:tc>
          <w:tcPr>
            <w:tcW w:w="1279" w:type="dxa"/>
            <w:tcBorders>
              <w:top w:val="nil"/>
            </w:tcBorders>
            <w:shd w:val="clear" w:color="auto" w:fill="A6A6A6" w:themeFill="background1" w:themeFillShade="A6"/>
            <w:vAlign w:val="bottom"/>
          </w:tcPr>
          <w:p w:rsidR="00787659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0,00</w:t>
            </w:r>
          </w:p>
        </w:tc>
      </w:tr>
      <w:tr w:rsidR="00F420CA" w:rsidRPr="00740D79" w:rsidTr="00787659">
        <w:trPr>
          <w:trHeight w:val="20"/>
        </w:trPr>
        <w:tc>
          <w:tcPr>
            <w:tcW w:w="5220" w:type="dxa"/>
            <w:tcBorders>
              <w:top w:val="nil"/>
            </w:tcBorders>
            <w:shd w:val="clear" w:color="auto" w:fill="auto"/>
          </w:tcPr>
          <w:p w:rsidR="00F420CA" w:rsidRDefault="00F420CA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Δημόσια Εταιρεία Συμμετοχών Ανεξάρτητος Διαχειριστής Μεταφοράς Ηλεκτρικής Ενέ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ρ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γειας Ανώνυμη Εταιρεία (ΔΕΣ ΑΔΜΗΕ ΑΕ)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bottom"/>
          </w:tcPr>
          <w:p w:rsidR="00F420CA" w:rsidRDefault="00524FC6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200.000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  <w:vAlign w:val="bottom"/>
          </w:tcPr>
          <w:p w:rsidR="00F420CA" w:rsidRDefault="00524FC6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200.000</w:t>
            </w:r>
          </w:p>
        </w:tc>
        <w:tc>
          <w:tcPr>
            <w:tcW w:w="1279" w:type="dxa"/>
            <w:tcBorders>
              <w:top w:val="nil"/>
            </w:tcBorders>
            <w:shd w:val="clear" w:color="auto" w:fill="auto"/>
            <w:vAlign w:val="bottom"/>
          </w:tcPr>
          <w:p w:rsidR="00F420CA" w:rsidRDefault="00524FC6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808080"/>
          </w:tcPr>
          <w:p w:rsidR="00787659" w:rsidRPr="006F7F99" w:rsidRDefault="00787659" w:rsidP="00787659">
            <w:pPr>
              <w:pStyle w:val="5"/>
              <w:spacing w:before="10" w:after="10"/>
              <w:ind w:right="-1"/>
              <w:rPr>
                <w:rFonts w:cs="Tahoma"/>
                <w:color w:val="000000"/>
                <w:sz w:val="16"/>
                <w:szCs w:val="16"/>
              </w:rPr>
            </w:pPr>
            <w:r w:rsidRPr="006F7F99">
              <w:rPr>
                <w:rFonts w:cs="Tahoma"/>
                <w:color w:val="000000"/>
                <w:sz w:val="16"/>
                <w:szCs w:val="16"/>
              </w:rPr>
              <w:t>ΕΠΟΠΤ</w:t>
            </w:r>
            <w:r>
              <w:rPr>
                <w:rFonts w:cs="Tahoma"/>
                <w:color w:val="000000"/>
                <w:sz w:val="16"/>
                <w:szCs w:val="16"/>
              </w:rPr>
              <w:t>ΕΥΟΜΕΝΕΣ ΑΠΟ ΤΗ ΓΕΝ. ΓΡΑΜΜΑΤΕΙΑ ΕΡΕΥΝΑΣ ΚΑΙ ΤΕΧΝΟΛΟΓΙΑΣ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E8166F" w:rsidRDefault="00787659" w:rsidP="00787659">
            <w:pPr>
              <w:tabs>
                <w:tab w:val="decimal" w:pos="1027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E8166F" w:rsidRDefault="00787659" w:rsidP="00787659">
            <w:pPr>
              <w:tabs>
                <w:tab w:val="decimal" w:pos="932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87659" w:rsidRPr="00E8166F" w:rsidRDefault="00787659" w:rsidP="00787659">
            <w:pPr>
              <w:tabs>
                <w:tab w:val="decimal" w:pos="633"/>
              </w:tabs>
              <w:spacing w:before="10" w:after="10"/>
              <w:ind w:right="-1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787659" w:rsidRPr="006F7F99" w:rsidTr="00F708A1">
        <w:trPr>
          <w:trHeight w:val="20"/>
        </w:trPr>
        <w:tc>
          <w:tcPr>
            <w:tcW w:w="5220" w:type="dxa"/>
            <w:shd w:val="clear" w:color="auto" w:fill="FFFFFF" w:themeFill="background1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Tahoma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Tahoma"/>
                <w:snapToGrid w:val="0"/>
                <w:color w:val="000000"/>
                <w:sz w:val="16"/>
                <w:szCs w:val="16"/>
              </w:rPr>
              <w:t>Εθνικό Δίκτυο Έρευνας και Τεχνολογίας (</w:t>
            </w:r>
            <w:r w:rsidRPr="006F7F99">
              <w:rPr>
                <w:rFonts w:ascii="Arial Narrow" w:hAnsi="Arial Narrow" w:cs="Tahoma"/>
                <w:snapToGrid w:val="0"/>
                <w:color w:val="000000"/>
                <w:sz w:val="16"/>
                <w:szCs w:val="16"/>
              </w:rPr>
              <w:t>ΕΔΕΤ</w:t>
            </w:r>
            <w:r>
              <w:rPr>
                <w:rFonts w:ascii="Arial Narrow" w:hAnsi="Arial Narrow" w:cs="Tahoma"/>
                <w:snapToGrid w:val="0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6.603.081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901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6.603.081</w:t>
            </w:r>
          </w:p>
        </w:tc>
        <w:tc>
          <w:tcPr>
            <w:tcW w:w="1279" w:type="dxa"/>
            <w:shd w:val="clear" w:color="auto" w:fill="FFFFFF" w:themeFill="background1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6F7F99" w:rsidTr="00F708A1">
        <w:trPr>
          <w:trHeight w:val="20"/>
        </w:trPr>
        <w:tc>
          <w:tcPr>
            <w:tcW w:w="5220" w:type="dxa"/>
            <w:shd w:val="clear" w:color="auto" w:fill="A6A6A6" w:themeFill="background1" w:themeFillShade="A6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Tahoma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Tahoma"/>
                <w:snapToGrid w:val="0"/>
                <w:color w:val="000000"/>
                <w:sz w:val="16"/>
                <w:szCs w:val="16"/>
              </w:rPr>
              <w:t>Επιστημονικό Πάρκο Πατρών (ΕΠΠ)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1.337.568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1.337.568</w:t>
            </w:r>
          </w:p>
        </w:tc>
        <w:tc>
          <w:tcPr>
            <w:tcW w:w="1279" w:type="dxa"/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5E7897" w:rsidTr="00787659">
        <w:trPr>
          <w:trHeight w:val="20"/>
        </w:trPr>
        <w:tc>
          <w:tcPr>
            <w:tcW w:w="5220" w:type="dxa"/>
            <w:shd w:val="clear" w:color="auto" w:fill="auto"/>
          </w:tcPr>
          <w:p w:rsidR="00787659" w:rsidRPr="005E7897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b/>
                <w:snapToGrid w:val="0"/>
                <w:color w:val="000000"/>
                <w:sz w:val="8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87659" w:rsidRDefault="00787659" w:rsidP="00787659">
            <w:pPr>
              <w:tabs>
                <w:tab w:val="decimal" w:pos="1027"/>
              </w:tabs>
              <w:spacing w:before="10" w:after="10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Default="00787659" w:rsidP="00787659">
            <w:pPr>
              <w:tabs>
                <w:tab w:val="decimal" w:pos="932"/>
              </w:tabs>
              <w:spacing w:before="10" w:after="10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787659" w:rsidRDefault="00787659" w:rsidP="00787659">
            <w:pPr>
              <w:tabs>
                <w:tab w:val="decimal" w:pos="633"/>
              </w:tabs>
              <w:spacing w:before="10" w:after="10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808080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b/>
                <w:snapToGrid w:val="0"/>
                <w:color w:val="000000"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b/>
                <w:snapToGrid w:val="0"/>
                <w:color w:val="000000"/>
                <w:sz w:val="16"/>
                <w:szCs w:val="16"/>
              </w:rPr>
              <w:t>ΥΠΟ ΕΚΚΑΘΑΡΙΣΗ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Default="00787659" w:rsidP="00787659">
            <w:pPr>
              <w:tabs>
                <w:tab w:val="decimal" w:pos="1027"/>
              </w:tabs>
              <w:spacing w:before="10" w:after="10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Default="00787659" w:rsidP="00787659">
            <w:pPr>
              <w:tabs>
                <w:tab w:val="decimal" w:pos="932"/>
              </w:tabs>
              <w:spacing w:before="10" w:after="10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 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787659" w:rsidRDefault="00787659" w:rsidP="00787659">
            <w:pPr>
              <w:tabs>
                <w:tab w:val="decimal" w:pos="633"/>
              </w:tabs>
              <w:spacing w:before="10" w:after="10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uto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Ολυμπιακές Αερογραμμές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273124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130.385.000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273124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130.385.000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787659" w:rsidRPr="00273124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6F7F99" w:rsidTr="00572C81">
        <w:trPr>
          <w:trHeight w:val="20"/>
        </w:trPr>
        <w:tc>
          <w:tcPr>
            <w:tcW w:w="5220" w:type="dxa"/>
            <w:shd w:val="clear" w:color="auto" w:fill="A6A6A6" w:themeFill="background1" w:themeFillShade="A6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Ολυμπιακή Αεροπορία Υπηρεσίες</w:t>
            </w:r>
          </w:p>
        </w:tc>
        <w:tc>
          <w:tcPr>
            <w:tcW w:w="1260" w:type="dxa"/>
            <w:shd w:val="clear" w:color="auto" w:fill="A6A6A6"/>
            <w:vAlign w:val="bottom"/>
          </w:tcPr>
          <w:p w:rsidR="00787659" w:rsidRPr="00273124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354.946.354</w:t>
            </w:r>
          </w:p>
        </w:tc>
        <w:tc>
          <w:tcPr>
            <w:tcW w:w="1260" w:type="dxa"/>
            <w:shd w:val="clear" w:color="auto" w:fill="A6A6A6"/>
            <w:vAlign w:val="bottom"/>
          </w:tcPr>
          <w:p w:rsidR="00787659" w:rsidRPr="00273124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354.946.354</w:t>
            </w:r>
          </w:p>
        </w:tc>
        <w:tc>
          <w:tcPr>
            <w:tcW w:w="1279" w:type="dxa"/>
            <w:shd w:val="clear" w:color="auto" w:fill="A6A6A6"/>
            <w:vAlign w:val="bottom"/>
          </w:tcPr>
          <w:p w:rsidR="00787659" w:rsidRPr="00273124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uto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λληνική Αναπτυξιακή Εταιρεία Επενδύσεων (ΕΑΕΕ) ΑΕ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273124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26.208.640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273124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26.208.640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787659" w:rsidRPr="00273124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6A6A6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Α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ΓΡΟΓΗ</w:t>
            </w: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 xml:space="preserve"> Α.Ε.</w:t>
            </w:r>
          </w:p>
        </w:tc>
        <w:tc>
          <w:tcPr>
            <w:tcW w:w="1260" w:type="dxa"/>
            <w:shd w:val="clear" w:color="auto" w:fill="A6A6A6"/>
            <w:vAlign w:val="bottom"/>
          </w:tcPr>
          <w:p w:rsidR="00787659" w:rsidRPr="00273124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5.870.000</w:t>
            </w:r>
          </w:p>
        </w:tc>
        <w:tc>
          <w:tcPr>
            <w:tcW w:w="1260" w:type="dxa"/>
            <w:shd w:val="clear" w:color="auto" w:fill="A6A6A6"/>
            <w:vAlign w:val="bottom"/>
          </w:tcPr>
          <w:p w:rsidR="00787659" w:rsidRPr="00273124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5.870.000</w:t>
            </w:r>
          </w:p>
        </w:tc>
        <w:tc>
          <w:tcPr>
            <w:tcW w:w="1279" w:type="dxa"/>
            <w:shd w:val="clear" w:color="auto" w:fill="A6A6A6"/>
            <w:vAlign w:val="bottom"/>
          </w:tcPr>
          <w:p w:rsidR="00787659" w:rsidRPr="00273124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uto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Δημόσια Επιχείρηση Πολεοδομίας και Στέγασης (</w:t>
            </w: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ΔΕΠΟΣ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) ΑΕ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273124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24.541.982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273124" w:rsidRDefault="00787659" w:rsidP="00787659">
            <w:pPr>
              <w:tabs>
                <w:tab w:val="decimal" w:pos="94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24.541.982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787659" w:rsidRPr="00273124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6A6A6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Tahoma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Tahoma"/>
                <w:snapToGrid w:val="0"/>
                <w:color w:val="000000"/>
                <w:sz w:val="16"/>
                <w:szCs w:val="16"/>
              </w:rPr>
              <w:t>Ιχθυοκαλλιεργητικό Κέντρο Αχελώου (</w:t>
            </w:r>
            <w:r w:rsidRPr="006F7F99">
              <w:rPr>
                <w:rFonts w:ascii="Arial Narrow" w:hAnsi="Arial Narrow" w:cs="Tahoma"/>
                <w:snapToGrid w:val="0"/>
                <w:color w:val="000000"/>
                <w:sz w:val="16"/>
                <w:szCs w:val="16"/>
              </w:rPr>
              <w:t>ΙΧΘΥΚΑ</w:t>
            </w:r>
            <w:r>
              <w:rPr>
                <w:rFonts w:ascii="Arial Narrow" w:hAnsi="Arial Narrow" w:cs="Tahoma"/>
                <w:snapToGrid w:val="0"/>
                <w:color w:val="000000"/>
                <w:sz w:val="16"/>
                <w:szCs w:val="16"/>
              </w:rPr>
              <w:t>) ΑΕ</w:t>
            </w:r>
          </w:p>
        </w:tc>
        <w:tc>
          <w:tcPr>
            <w:tcW w:w="1260" w:type="dxa"/>
            <w:shd w:val="clear" w:color="auto" w:fill="A6A6A6"/>
            <w:vAlign w:val="bottom"/>
          </w:tcPr>
          <w:p w:rsidR="00787659" w:rsidRPr="00273124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3.827.944</w:t>
            </w:r>
          </w:p>
        </w:tc>
        <w:tc>
          <w:tcPr>
            <w:tcW w:w="1260" w:type="dxa"/>
            <w:shd w:val="clear" w:color="auto" w:fill="A6A6A6"/>
            <w:vAlign w:val="bottom"/>
          </w:tcPr>
          <w:p w:rsidR="00787659" w:rsidRPr="00273124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2.148.625</w:t>
            </w:r>
          </w:p>
        </w:tc>
        <w:tc>
          <w:tcPr>
            <w:tcW w:w="1279" w:type="dxa"/>
            <w:shd w:val="clear" w:color="auto" w:fill="A6A6A6"/>
            <w:vAlign w:val="bottom"/>
          </w:tcPr>
          <w:p w:rsidR="00787659" w:rsidRPr="00273124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56,13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uto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Tahoma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Tahoma"/>
                <w:snapToGrid w:val="0"/>
                <w:color w:val="000000"/>
                <w:sz w:val="16"/>
                <w:szCs w:val="16"/>
              </w:rPr>
              <w:t>ΑΤΕ Τεχνική Πληροφορική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273124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4.</w:t>
            </w:r>
            <w:r>
              <w:rPr>
                <w:rFonts w:ascii="Arial Narrow" w:hAnsi="Arial Narrow" w:cs="Arial"/>
                <w:sz w:val="16"/>
                <w:szCs w:val="16"/>
              </w:rPr>
              <w:t>049.896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273124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280.565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787659" w:rsidRPr="00273124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6,93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6A6A6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Νέα Ανώνυμη Εταιρεία Διώρυγος Κορίνθου (</w:t>
            </w: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ΝΑΕΔΚ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60" w:type="dxa"/>
            <w:shd w:val="clear" w:color="auto" w:fill="A6A6A6"/>
            <w:vAlign w:val="bottom"/>
          </w:tcPr>
          <w:p w:rsidR="00787659" w:rsidRPr="00273124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395.833</w:t>
            </w:r>
          </w:p>
        </w:tc>
        <w:tc>
          <w:tcPr>
            <w:tcW w:w="1260" w:type="dxa"/>
            <w:shd w:val="clear" w:color="auto" w:fill="A6A6A6"/>
            <w:vAlign w:val="bottom"/>
          </w:tcPr>
          <w:p w:rsidR="00787659" w:rsidRPr="00273124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294.104</w:t>
            </w:r>
          </w:p>
        </w:tc>
        <w:tc>
          <w:tcPr>
            <w:tcW w:w="1279" w:type="dxa"/>
            <w:shd w:val="clear" w:color="auto" w:fill="A6A6A6"/>
            <w:vAlign w:val="bottom"/>
          </w:tcPr>
          <w:p w:rsidR="00787659" w:rsidRPr="00273124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74,30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uto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Εταιρεία Τεχνολογικής Ανάπτυξης Τροφίμων (ΕΤΑΤ) ΑΕ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273124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505.000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273124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502.475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787659" w:rsidRPr="00273124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73124">
              <w:rPr>
                <w:rFonts w:ascii="Arial Narrow" w:hAnsi="Arial Narrow" w:cs="Arial"/>
                <w:sz w:val="16"/>
                <w:szCs w:val="16"/>
              </w:rPr>
              <w:t>99,50</w:t>
            </w:r>
          </w:p>
        </w:tc>
      </w:tr>
      <w:tr w:rsidR="00787659" w:rsidRPr="00740D79" w:rsidTr="00787659">
        <w:trPr>
          <w:trHeight w:val="20"/>
        </w:trPr>
        <w:tc>
          <w:tcPr>
            <w:tcW w:w="5220" w:type="dxa"/>
            <w:tcBorders>
              <w:top w:val="nil"/>
              <w:bottom w:val="nil"/>
            </w:tcBorders>
            <w:shd w:val="clear" w:color="auto" w:fill="A6A6A6" w:themeFill="background1" w:themeFillShade="A6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Ταμείο Εθνικής Οδοποιίας (</w:t>
            </w: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ΤΕΟ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)</w:t>
            </w: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 xml:space="preserve"> ΑΕ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56.407.000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56.407.000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uto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Ενοποίηση Αρχαιολογικών Χώρων και Αναπλάσεις ΑΕ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121.449.478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121.449.478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6A6A6" w:themeFill="background1" w:themeFillShade="A6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Αγροτική Τράπεζα της Ελλάδος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bottom"/>
          </w:tcPr>
          <w:p w:rsidR="00787659" w:rsidRPr="00273124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1.050.573.329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bottom"/>
          </w:tcPr>
          <w:p w:rsidR="00787659" w:rsidRPr="00273124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973.710.056</w:t>
            </w:r>
          </w:p>
        </w:tc>
        <w:tc>
          <w:tcPr>
            <w:tcW w:w="1279" w:type="dxa"/>
            <w:shd w:val="clear" w:color="auto" w:fill="A6A6A6" w:themeFill="background1" w:themeFillShade="A6"/>
            <w:vAlign w:val="bottom"/>
          </w:tcPr>
          <w:p w:rsidR="00787659" w:rsidRPr="00273124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92,68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uto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Ταχυδρομικό Ταμιευτήριο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273124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1.052.524.067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Pr="00273124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358.313.165</w:t>
            </w:r>
          </w:p>
        </w:tc>
        <w:tc>
          <w:tcPr>
            <w:tcW w:w="1279" w:type="dxa"/>
            <w:shd w:val="clear" w:color="auto" w:fill="auto"/>
            <w:vAlign w:val="bottom"/>
          </w:tcPr>
          <w:p w:rsidR="00787659" w:rsidRPr="00273124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34,04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6A6A6" w:themeFill="background1" w:themeFillShade="A6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Ελληνικός Οργανισμός Εξωτερικού Εμπορίου (ΟΠΕ) ΑΕ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bottom"/>
          </w:tcPr>
          <w:p w:rsidR="00787659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623.797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bottom"/>
          </w:tcPr>
          <w:p w:rsidR="00787659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424.182</w:t>
            </w:r>
          </w:p>
        </w:tc>
        <w:tc>
          <w:tcPr>
            <w:tcW w:w="1279" w:type="dxa"/>
            <w:shd w:val="clear" w:color="auto" w:fill="A6A6A6" w:themeFill="background1" w:themeFillShade="A6"/>
            <w:vAlign w:val="bottom"/>
          </w:tcPr>
          <w:p w:rsidR="00787659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68,00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FFFFFF" w:themeFill="background1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ΑΣΠΙΣ ΠΡΟΝΟΙΑ ΑΕΓΑ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787659" w:rsidRPr="00273124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51.365.564</w:t>
            </w:r>
          </w:p>
        </w:tc>
        <w:tc>
          <w:tcPr>
            <w:tcW w:w="1260" w:type="dxa"/>
            <w:shd w:val="clear" w:color="auto" w:fill="FFFFFF" w:themeFill="background1"/>
            <w:vAlign w:val="bottom"/>
          </w:tcPr>
          <w:p w:rsidR="00787659" w:rsidRPr="00273124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4.375</w:t>
            </w:r>
          </w:p>
        </w:tc>
        <w:tc>
          <w:tcPr>
            <w:tcW w:w="1279" w:type="dxa"/>
            <w:shd w:val="clear" w:color="auto" w:fill="FFFFFF" w:themeFill="background1"/>
            <w:vAlign w:val="bottom"/>
          </w:tcPr>
          <w:p w:rsidR="00787659" w:rsidRPr="00273124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0,01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6A6A6" w:themeFill="background1" w:themeFillShade="A6"/>
          </w:tcPr>
          <w:p w:rsidR="00787659" w:rsidRPr="006F7F9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Ελληνική Βιομηχανία Οχημάτων (</w:t>
            </w:r>
            <w:r w:rsidRPr="006F7F99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ΕΛΒΟ</w:t>
            </w:r>
            <w:r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) ΑΕ</w:t>
            </w:r>
            <w:r w:rsidR="00524FC6"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  <w:t>*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115.790.000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98.987.900</w:t>
            </w:r>
          </w:p>
        </w:tc>
        <w:tc>
          <w:tcPr>
            <w:tcW w:w="1279" w:type="dxa"/>
            <w:shd w:val="clear" w:color="auto" w:fill="A6A6A6" w:themeFill="background1" w:themeFillShade="A6"/>
            <w:vAlign w:val="bottom"/>
          </w:tcPr>
          <w:p w:rsidR="00787659" w:rsidRPr="008400EF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00EF">
              <w:rPr>
                <w:rFonts w:ascii="Arial Narrow" w:hAnsi="Arial Narrow" w:cs="Arial"/>
                <w:sz w:val="16"/>
                <w:szCs w:val="16"/>
              </w:rPr>
              <w:t>85,49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uto"/>
          </w:tcPr>
          <w:p w:rsidR="00787659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87659" w:rsidRDefault="00787659" w:rsidP="00787659">
            <w:pPr>
              <w:tabs>
                <w:tab w:val="decimal" w:pos="1027"/>
              </w:tabs>
              <w:spacing w:before="10" w:after="10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87659" w:rsidRDefault="00787659" w:rsidP="00787659">
            <w:pPr>
              <w:tabs>
                <w:tab w:val="decimal" w:pos="932"/>
              </w:tabs>
              <w:spacing w:before="10" w:after="10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87659" w:rsidRDefault="00787659" w:rsidP="00787659">
            <w:pPr>
              <w:tabs>
                <w:tab w:val="decimal" w:pos="633"/>
              </w:tabs>
              <w:spacing w:before="10" w:after="10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808080"/>
          </w:tcPr>
          <w:p w:rsidR="00787659" w:rsidRPr="0062567C" w:rsidRDefault="00787659" w:rsidP="00787659">
            <w:pPr>
              <w:spacing w:before="10" w:after="10"/>
              <w:ind w:right="-1"/>
              <w:rPr>
                <w:rFonts w:ascii="Arial Narrow" w:hAnsi="Arial Narrow" w:cs="Arial"/>
                <w:b/>
                <w:snapToGrid w:val="0"/>
                <w:color w:val="000000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b/>
                <w:snapToGrid w:val="0"/>
                <w:color w:val="000000"/>
                <w:sz w:val="16"/>
                <w:szCs w:val="16"/>
              </w:rPr>
              <w:t>ΕΤΑΙΡΕΙΕΣ ΠΟΥ ΠΡΟΗΛΘΑΝ ΑΠΟ ΤΗΝ ΚΑΤΑΡΓΗΣΗ ΤΟΥ ΕΟΜΜΕΧ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787659" w:rsidRDefault="00787659" w:rsidP="00787659">
            <w:pPr>
              <w:tabs>
                <w:tab w:val="decimal" w:pos="1027"/>
              </w:tabs>
              <w:spacing w:before="10" w:after="10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87659" w:rsidRDefault="00787659" w:rsidP="00787659">
            <w:pPr>
              <w:tabs>
                <w:tab w:val="decimal" w:pos="932"/>
              </w:tabs>
              <w:spacing w:before="10" w:after="10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  <w:vAlign w:val="bottom"/>
          </w:tcPr>
          <w:p w:rsidR="00787659" w:rsidRDefault="00787659" w:rsidP="00787659">
            <w:pPr>
              <w:tabs>
                <w:tab w:val="decimal" w:pos="633"/>
              </w:tabs>
              <w:spacing w:before="10" w:after="10"/>
              <w:ind w:right="-1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uto"/>
            <w:vAlign w:val="center"/>
          </w:tcPr>
          <w:p w:rsidR="00787659" w:rsidRPr="0062567C" w:rsidRDefault="00787659" w:rsidP="00787659">
            <w:pPr>
              <w:spacing w:before="10" w:after="10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Ελληνικό Κέντρο Τεχνολογίας και Σχεδιασμού (ΕΛΚΕΔΕ) ΑΕ (υπό εκκαθάριση)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87659" w:rsidRPr="0062567C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452.577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87659" w:rsidRPr="0062567C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230.860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7659" w:rsidRPr="0062567C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51,01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6A6A6"/>
            <w:vAlign w:val="center"/>
          </w:tcPr>
          <w:p w:rsidR="00787659" w:rsidRPr="0062567C" w:rsidRDefault="00787659" w:rsidP="00787659">
            <w:pPr>
              <w:spacing w:before="10" w:after="10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Ελληνικό Κέντρο Αργιλομάζης (ΕΛΚΕΑ) ΑΕ (υπό εκκαθάριση)</w:t>
            </w:r>
          </w:p>
        </w:tc>
        <w:tc>
          <w:tcPr>
            <w:tcW w:w="1260" w:type="dxa"/>
            <w:shd w:val="clear" w:color="auto" w:fill="A6A6A6"/>
            <w:vAlign w:val="center"/>
          </w:tcPr>
          <w:p w:rsidR="00787659" w:rsidRPr="0062567C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1.444.393</w:t>
            </w:r>
          </w:p>
        </w:tc>
        <w:tc>
          <w:tcPr>
            <w:tcW w:w="1260" w:type="dxa"/>
            <w:shd w:val="clear" w:color="auto" w:fill="A6A6A6"/>
            <w:vAlign w:val="center"/>
          </w:tcPr>
          <w:p w:rsidR="00787659" w:rsidRPr="0062567C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1.092.539</w:t>
            </w:r>
          </w:p>
        </w:tc>
        <w:tc>
          <w:tcPr>
            <w:tcW w:w="1279" w:type="dxa"/>
            <w:shd w:val="clear" w:color="auto" w:fill="A6A6A6"/>
            <w:vAlign w:val="center"/>
          </w:tcPr>
          <w:p w:rsidR="00787659" w:rsidRPr="0062567C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75,64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uto"/>
            <w:vAlign w:val="center"/>
          </w:tcPr>
          <w:p w:rsidR="00787659" w:rsidRPr="0062567C" w:rsidRDefault="00787659" w:rsidP="00787659">
            <w:pPr>
              <w:spacing w:before="10" w:after="10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Ελληνικό Κέντρο Αργυροχρυσοχοΐας (ΕΛΚΑ) ΑΕ (υπό εκκαθάριση)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87659" w:rsidRPr="0062567C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58.700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87659" w:rsidRPr="0062567C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38.713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7659" w:rsidRPr="0062567C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65,95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6A6A6"/>
            <w:vAlign w:val="center"/>
          </w:tcPr>
          <w:p w:rsidR="00787659" w:rsidRPr="0062567C" w:rsidRDefault="00787659" w:rsidP="00787659">
            <w:pPr>
              <w:spacing w:before="10" w:after="10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Κέντρο Ελληνικής Γούνας (ΚΕΓ) ΑΕ (υπό εκκαθάριση)</w:t>
            </w:r>
          </w:p>
        </w:tc>
        <w:tc>
          <w:tcPr>
            <w:tcW w:w="1260" w:type="dxa"/>
            <w:shd w:val="clear" w:color="auto" w:fill="A6A6A6"/>
            <w:vAlign w:val="center"/>
          </w:tcPr>
          <w:p w:rsidR="00787659" w:rsidRPr="0062567C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58.600</w:t>
            </w:r>
          </w:p>
        </w:tc>
        <w:tc>
          <w:tcPr>
            <w:tcW w:w="1260" w:type="dxa"/>
            <w:shd w:val="clear" w:color="auto" w:fill="A6A6A6"/>
            <w:vAlign w:val="center"/>
          </w:tcPr>
          <w:p w:rsidR="00787659" w:rsidRPr="0062567C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29.886</w:t>
            </w:r>
          </w:p>
        </w:tc>
        <w:tc>
          <w:tcPr>
            <w:tcW w:w="1279" w:type="dxa"/>
            <w:shd w:val="clear" w:color="auto" w:fill="A6A6A6"/>
            <w:vAlign w:val="center"/>
          </w:tcPr>
          <w:p w:rsidR="00787659" w:rsidRPr="0062567C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51,00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uto"/>
            <w:vAlign w:val="center"/>
          </w:tcPr>
          <w:p w:rsidR="00787659" w:rsidRPr="0062567C" w:rsidRDefault="00787659" w:rsidP="00787659">
            <w:pPr>
              <w:spacing w:before="10" w:after="10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Βιοτεχνικό Πάρκο Θεσπρωτίας (ΒΙΟΠΑΘΕ) ΑΕ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87659" w:rsidRPr="0062567C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1.358.876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87659" w:rsidRPr="0062567C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161.425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7659" w:rsidRPr="0062567C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11,88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6A6A6"/>
            <w:vAlign w:val="center"/>
          </w:tcPr>
          <w:p w:rsidR="00787659" w:rsidRDefault="00787659" w:rsidP="00787659">
            <w:pPr>
              <w:spacing w:before="10" w:after="10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Εθνικό Κέντρο Αξιολόγησης της Ποιότητας και της Τεχνολογίας στην Υγεία</w:t>
            </w:r>
          </w:p>
          <w:p w:rsidR="00787659" w:rsidRPr="0062567C" w:rsidRDefault="00787659" w:rsidP="00787659">
            <w:pPr>
              <w:spacing w:before="10" w:after="10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(πρώην ΕΚΕΒΥΛ) ΑΕ</w:t>
            </w:r>
          </w:p>
        </w:tc>
        <w:tc>
          <w:tcPr>
            <w:tcW w:w="1260" w:type="dxa"/>
            <w:shd w:val="clear" w:color="auto" w:fill="A6A6A6"/>
            <w:vAlign w:val="center"/>
          </w:tcPr>
          <w:p w:rsidR="00787659" w:rsidRPr="0062567C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1.266.000</w:t>
            </w:r>
          </w:p>
        </w:tc>
        <w:tc>
          <w:tcPr>
            <w:tcW w:w="1260" w:type="dxa"/>
            <w:shd w:val="clear" w:color="auto" w:fill="A6A6A6"/>
            <w:vAlign w:val="center"/>
          </w:tcPr>
          <w:p w:rsidR="00787659" w:rsidRPr="0062567C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149.599</w:t>
            </w:r>
          </w:p>
        </w:tc>
        <w:tc>
          <w:tcPr>
            <w:tcW w:w="1279" w:type="dxa"/>
            <w:shd w:val="clear" w:color="auto" w:fill="A6A6A6"/>
            <w:vAlign w:val="center"/>
          </w:tcPr>
          <w:p w:rsidR="00787659" w:rsidRPr="0062567C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11,82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uto"/>
            <w:vAlign w:val="center"/>
          </w:tcPr>
          <w:p w:rsidR="00787659" w:rsidRPr="0062567C" w:rsidRDefault="00787659" w:rsidP="00787659">
            <w:pPr>
              <w:spacing w:before="10" w:after="10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Βιοτεχνικό πάρκο Γρεβενών (ΒΙΟΠΑΓΡΕ) ΑΕ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87659" w:rsidRPr="0062567C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175.800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87659" w:rsidRPr="0062567C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3.516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7659" w:rsidRPr="0062567C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2,00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6A6A6"/>
            <w:vAlign w:val="center"/>
          </w:tcPr>
          <w:p w:rsidR="00787659" w:rsidRPr="0062567C" w:rsidRDefault="00787659" w:rsidP="00787659">
            <w:pPr>
              <w:spacing w:before="10" w:after="10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Ελληνικά Συστήματα Πληροφορικής (ΕΛΣΥΠ) ΑΕ (υπό εκκαθάριση)</w:t>
            </w:r>
          </w:p>
        </w:tc>
        <w:tc>
          <w:tcPr>
            <w:tcW w:w="1260" w:type="dxa"/>
            <w:shd w:val="clear" w:color="auto" w:fill="A6A6A6"/>
            <w:vAlign w:val="center"/>
          </w:tcPr>
          <w:p w:rsidR="00787659" w:rsidRPr="0062567C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784.552</w:t>
            </w:r>
          </w:p>
        </w:tc>
        <w:tc>
          <w:tcPr>
            <w:tcW w:w="1260" w:type="dxa"/>
            <w:shd w:val="clear" w:color="auto" w:fill="A6A6A6"/>
            <w:vAlign w:val="center"/>
          </w:tcPr>
          <w:p w:rsidR="00787659" w:rsidRPr="0062567C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159.892</w:t>
            </w:r>
          </w:p>
        </w:tc>
        <w:tc>
          <w:tcPr>
            <w:tcW w:w="1279" w:type="dxa"/>
            <w:shd w:val="clear" w:color="auto" w:fill="A6A6A6"/>
            <w:vAlign w:val="center"/>
          </w:tcPr>
          <w:p w:rsidR="00787659" w:rsidRPr="0062567C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20,38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uto"/>
            <w:vAlign w:val="center"/>
          </w:tcPr>
          <w:p w:rsidR="00787659" w:rsidRPr="0062567C" w:rsidRDefault="00787659" w:rsidP="00787659">
            <w:pPr>
              <w:spacing w:before="10" w:after="10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Βιοτεχνικό Πάρκο Χανίων ΑΕ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87659" w:rsidRPr="0062567C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60.000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87659" w:rsidRPr="0062567C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17.400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7659" w:rsidRPr="0062567C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29,00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6A6A6"/>
            <w:vAlign w:val="center"/>
          </w:tcPr>
          <w:p w:rsidR="00787659" w:rsidRPr="0062567C" w:rsidRDefault="00787659" w:rsidP="00787659">
            <w:pPr>
              <w:spacing w:before="10" w:after="10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Κέντρο Παραδοσιακής Βιοτεχνίας Ιωαννίνων (ΚΕΠΑΒΙ) ΑΕ</w:t>
            </w:r>
          </w:p>
        </w:tc>
        <w:tc>
          <w:tcPr>
            <w:tcW w:w="1260" w:type="dxa"/>
            <w:shd w:val="clear" w:color="auto" w:fill="A6A6A6"/>
            <w:vAlign w:val="center"/>
          </w:tcPr>
          <w:p w:rsidR="00787659" w:rsidRPr="0062567C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147.000</w:t>
            </w:r>
          </w:p>
        </w:tc>
        <w:tc>
          <w:tcPr>
            <w:tcW w:w="1260" w:type="dxa"/>
            <w:shd w:val="clear" w:color="auto" w:fill="A6A6A6"/>
            <w:vAlign w:val="center"/>
          </w:tcPr>
          <w:p w:rsidR="00787659" w:rsidRPr="0062567C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6.027</w:t>
            </w:r>
          </w:p>
        </w:tc>
        <w:tc>
          <w:tcPr>
            <w:tcW w:w="1279" w:type="dxa"/>
            <w:shd w:val="clear" w:color="auto" w:fill="A6A6A6"/>
            <w:vAlign w:val="center"/>
          </w:tcPr>
          <w:p w:rsidR="00787659" w:rsidRPr="0062567C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4,10</w:t>
            </w:r>
          </w:p>
        </w:tc>
      </w:tr>
      <w:tr w:rsidR="00787659" w:rsidRPr="006F7F99" w:rsidTr="00787659">
        <w:trPr>
          <w:trHeight w:val="20"/>
        </w:trPr>
        <w:tc>
          <w:tcPr>
            <w:tcW w:w="5220" w:type="dxa"/>
            <w:shd w:val="clear" w:color="auto" w:fill="auto"/>
            <w:vAlign w:val="center"/>
          </w:tcPr>
          <w:p w:rsidR="00787659" w:rsidRPr="0062567C" w:rsidRDefault="00787659" w:rsidP="00787659">
            <w:pPr>
              <w:spacing w:before="10" w:after="10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 xml:space="preserve">Εκθετήριο Δημοπρατήριο Γούνας ΑΕ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87659" w:rsidRPr="0062567C" w:rsidRDefault="00787659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319.680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87659" w:rsidRPr="0062567C" w:rsidRDefault="00787659" w:rsidP="00787659">
            <w:pPr>
              <w:tabs>
                <w:tab w:val="decimal" w:pos="932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1.305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787659" w:rsidRPr="0062567C" w:rsidRDefault="00787659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2567C">
              <w:rPr>
                <w:rFonts w:ascii="Arial Narrow" w:hAnsi="Arial Narrow" w:cs="Arial"/>
                <w:sz w:val="16"/>
                <w:szCs w:val="16"/>
              </w:rPr>
              <w:t>0,41</w:t>
            </w:r>
          </w:p>
        </w:tc>
      </w:tr>
      <w:tr w:rsidR="00AB5812" w:rsidRPr="006F7F99" w:rsidTr="00AB5812">
        <w:trPr>
          <w:trHeight w:val="20"/>
        </w:trPr>
        <w:tc>
          <w:tcPr>
            <w:tcW w:w="5220" w:type="dxa"/>
            <w:shd w:val="clear" w:color="auto" w:fill="A6A6A6" w:themeFill="background1" w:themeFillShade="A6"/>
            <w:vAlign w:val="center"/>
          </w:tcPr>
          <w:p w:rsidR="00AB5812" w:rsidRPr="0062567C" w:rsidRDefault="00AB5812" w:rsidP="00787659">
            <w:pPr>
              <w:spacing w:before="10" w:after="1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ΤΑΝΕΟ ΑΕ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:rsidR="00AB5812" w:rsidRPr="0062567C" w:rsidRDefault="00AB5812" w:rsidP="00787659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1.000.000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:rsidR="00AB5812" w:rsidRPr="0062567C" w:rsidRDefault="00AB5812" w:rsidP="00281E3F">
            <w:pPr>
              <w:tabs>
                <w:tab w:val="decimal" w:pos="1027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1.000.000</w:t>
            </w:r>
          </w:p>
        </w:tc>
        <w:tc>
          <w:tcPr>
            <w:tcW w:w="1279" w:type="dxa"/>
            <w:shd w:val="clear" w:color="auto" w:fill="A6A6A6" w:themeFill="background1" w:themeFillShade="A6"/>
            <w:vAlign w:val="center"/>
          </w:tcPr>
          <w:p w:rsidR="00AB5812" w:rsidRPr="0062567C" w:rsidRDefault="00AB5812" w:rsidP="00787659">
            <w:pPr>
              <w:tabs>
                <w:tab w:val="decimal" w:pos="633"/>
              </w:tabs>
              <w:spacing w:before="10" w:after="1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100,00</w:t>
            </w:r>
          </w:p>
        </w:tc>
      </w:tr>
    </w:tbl>
    <w:p w:rsidR="001B2A4A" w:rsidRPr="008B533B" w:rsidRDefault="00F767F7" w:rsidP="00A5340B">
      <w:pPr>
        <w:ind w:right="-1"/>
        <w:rPr>
          <w:rFonts w:ascii="Arial Narrow" w:hAnsi="Arial Narrow"/>
          <w:sz w:val="16"/>
          <w:szCs w:val="16"/>
        </w:rPr>
      </w:pPr>
      <w:r w:rsidRPr="008B533B">
        <w:rPr>
          <w:rFonts w:ascii="Arial Narrow" w:hAnsi="Arial Narrow"/>
          <w:sz w:val="16"/>
          <w:szCs w:val="16"/>
        </w:rPr>
        <w:t>Πηγή: Γενική Γραμματεία Δημόσιας Περιουσίας</w:t>
      </w:r>
    </w:p>
    <w:p w:rsidR="00524FC6" w:rsidRDefault="00524FC6" w:rsidP="00524FC6">
      <w:pPr>
        <w:tabs>
          <w:tab w:val="left" w:pos="142"/>
        </w:tabs>
        <w:ind w:left="142" w:right="-1" w:hanging="142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</w:t>
      </w:r>
      <w:r>
        <w:rPr>
          <w:rFonts w:ascii="Arial Narrow" w:hAnsi="Arial Narrow"/>
          <w:sz w:val="16"/>
          <w:szCs w:val="16"/>
        </w:rPr>
        <w:tab/>
        <w:t>Επιχειρήσεις που μεταβιβάζονται στην ΕΔΗΣ-Παράρτημα Δ’ (βλ. ν. 4389/2016 (ΦΕΚ 94/ τ.Α’) &amp; Ομάδα Β’ (βλ. παρ.3 αρ.2 ν. 4425/2016 (ΦΕΚ 185/τ.Α’ ) όταν η εταιρεία αποκτήσει νομική προσωπικότητα (βλ. παρ.2 αρ. 184 ν. 4389/2016 (ΦΕΚ 94/τ.Α’)</w:t>
      </w:r>
    </w:p>
    <w:p w:rsidR="00524FC6" w:rsidRDefault="00524FC6" w:rsidP="00524FC6">
      <w:pPr>
        <w:tabs>
          <w:tab w:val="left" w:pos="142"/>
        </w:tabs>
        <w:ind w:left="142" w:right="-1" w:hanging="142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**</w:t>
      </w:r>
      <w:r>
        <w:rPr>
          <w:rFonts w:ascii="Arial Narrow" w:hAnsi="Arial Narrow"/>
          <w:sz w:val="16"/>
          <w:szCs w:val="16"/>
        </w:rPr>
        <w:tab/>
        <w:t>βλ. παρ. 1 αρ. 188 ν. 4389/2016 (ΦΕΚ 94/τ.Α’)</w:t>
      </w:r>
    </w:p>
    <w:p w:rsidR="00431DB5" w:rsidRDefault="00431DB5" w:rsidP="00524FC6">
      <w:pPr>
        <w:ind w:right="-1"/>
      </w:pPr>
    </w:p>
    <w:p w:rsidR="009D1693" w:rsidRPr="007731B1" w:rsidRDefault="009D1693" w:rsidP="009D1693">
      <w:pPr>
        <w:suppressAutoHyphens/>
        <w:spacing w:line="276" w:lineRule="auto"/>
        <w:jc w:val="both"/>
        <w:rPr>
          <w:rFonts w:ascii="Arial Narrow" w:hAnsi="Arial Narrow"/>
          <w:b/>
        </w:rPr>
      </w:pPr>
    </w:p>
    <w:p w:rsidR="005F35D5" w:rsidRPr="007731B1" w:rsidRDefault="005F35D5" w:rsidP="009D1693">
      <w:pPr>
        <w:suppressAutoHyphens/>
        <w:spacing w:line="276" w:lineRule="auto"/>
        <w:jc w:val="both"/>
        <w:rPr>
          <w:rFonts w:ascii="Arial Narrow" w:hAnsi="Arial Narrow"/>
          <w:b/>
        </w:rPr>
      </w:pPr>
    </w:p>
    <w:p w:rsidR="009D1693" w:rsidRPr="00CC36F8" w:rsidRDefault="009D1693" w:rsidP="009D1693">
      <w:pPr>
        <w:suppressAutoHyphens/>
        <w:spacing w:line="276" w:lineRule="auto"/>
        <w:jc w:val="both"/>
        <w:rPr>
          <w:rFonts w:ascii="Arial Narrow" w:hAnsi="Arial Narrow"/>
          <w:b/>
          <w:color w:val="000099"/>
        </w:rPr>
      </w:pPr>
      <w:r w:rsidRPr="00CC36F8">
        <w:rPr>
          <w:rFonts w:ascii="Arial Narrow" w:hAnsi="Arial Narrow"/>
          <w:b/>
          <w:color w:val="000099"/>
        </w:rPr>
        <w:t xml:space="preserve">Γενική Γραμματεία Δημόσιας Περιουσίας </w:t>
      </w:r>
    </w:p>
    <w:p w:rsidR="009D1693" w:rsidRPr="00CC36F8" w:rsidRDefault="009D1693" w:rsidP="009D1693">
      <w:pPr>
        <w:jc w:val="both"/>
        <w:rPr>
          <w:sz w:val="22"/>
          <w:szCs w:val="22"/>
        </w:rPr>
      </w:pPr>
    </w:p>
    <w:p w:rsidR="009D1693" w:rsidRDefault="009D1693" w:rsidP="009D1693">
      <w:pPr>
        <w:jc w:val="both"/>
        <w:rPr>
          <w:sz w:val="22"/>
          <w:szCs w:val="22"/>
        </w:rPr>
      </w:pPr>
      <w:r w:rsidRPr="00CC36F8">
        <w:rPr>
          <w:sz w:val="22"/>
          <w:szCs w:val="22"/>
        </w:rPr>
        <w:t>Η Κυβέρνηση προωθεί σταθερά</w:t>
      </w:r>
      <w:r>
        <w:rPr>
          <w:sz w:val="22"/>
          <w:szCs w:val="22"/>
        </w:rPr>
        <w:t xml:space="preserve"> </w:t>
      </w:r>
      <w:r w:rsidRPr="00CC36F8">
        <w:rPr>
          <w:sz w:val="22"/>
          <w:szCs w:val="22"/>
        </w:rPr>
        <w:t>μια πολιτική ορθολογικής διαχείρισης και στοχευμένης αξιοποίησης της περιουσίας του Δημοσίου, η οποία μπορεί να εξασφαλίσει σημαντικά, σταθερά και σε μακροχρ</w:t>
      </w:r>
      <w:r w:rsidRPr="00CC36F8">
        <w:rPr>
          <w:sz w:val="22"/>
          <w:szCs w:val="22"/>
        </w:rPr>
        <w:t>ό</w:t>
      </w:r>
      <w:r w:rsidRPr="00CC36F8">
        <w:rPr>
          <w:sz w:val="22"/>
          <w:szCs w:val="22"/>
        </w:rPr>
        <w:t>νια βάση έσοδα για το Δημόσιο, να μειώσει το ύψος του χρέους, και να δημιουργήσει πρόσθετα αν</w:t>
      </w:r>
      <w:r w:rsidRPr="00CC36F8">
        <w:rPr>
          <w:sz w:val="22"/>
          <w:szCs w:val="22"/>
        </w:rPr>
        <w:t>α</w:t>
      </w:r>
      <w:r w:rsidRPr="00CC36F8">
        <w:rPr>
          <w:sz w:val="22"/>
          <w:szCs w:val="22"/>
        </w:rPr>
        <w:t xml:space="preserve">πτυξιακά οφέλη. Η πολιτική αυτή έχει ως βασικούς άξονες την καταγραφή, την προστασία και την </w:t>
      </w:r>
      <w:r w:rsidRPr="00CC36F8">
        <w:rPr>
          <w:sz w:val="22"/>
          <w:szCs w:val="22"/>
        </w:rPr>
        <w:t>α</w:t>
      </w:r>
      <w:r w:rsidRPr="00CC36F8">
        <w:rPr>
          <w:sz w:val="22"/>
          <w:szCs w:val="22"/>
        </w:rPr>
        <w:t>ξιοποίηση της ακίνητης περιουσίας του Δημοσίου, το πρόγραμμα Αποκρατικοποιήσεων και τον ε</w:t>
      </w:r>
      <w:r w:rsidRPr="00CC36F8">
        <w:rPr>
          <w:sz w:val="22"/>
          <w:szCs w:val="22"/>
        </w:rPr>
        <w:t>κ</w:t>
      </w:r>
      <w:r w:rsidRPr="00CC36F8">
        <w:rPr>
          <w:sz w:val="22"/>
          <w:szCs w:val="22"/>
        </w:rPr>
        <w:t xml:space="preserve">συγχρονισμό και την απλοποίηση των διαδικασιών και του νομοθετικού πλαισίου. </w:t>
      </w:r>
    </w:p>
    <w:p w:rsidR="009D1693" w:rsidRDefault="009D1693" w:rsidP="009D1693">
      <w:pPr>
        <w:jc w:val="both"/>
        <w:rPr>
          <w:sz w:val="22"/>
          <w:szCs w:val="22"/>
        </w:rPr>
      </w:pPr>
      <w:r w:rsidRPr="00CC36F8">
        <w:rPr>
          <w:sz w:val="22"/>
          <w:szCs w:val="22"/>
        </w:rPr>
        <w:lastRenderedPageBreak/>
        <w:t>Αναλυτικά:</w:t>
      </w:r>
    </w:p>
    <w:p w:rsidR="009D1693" w:rsidRPr="00CC36F8" w:rsidRDefault="009D1693" w:rsidP="009D1693">
      <w:pPr>
        <w:jc w:val="both"/>
        <w:rPr>
          <w:sz w:val="22"/>
          <w:szCs w:val="22"/>
        </w:rPr>
      </w:pPr>
    </w:p>
    <w:p w:rsidR="009D1693" w:rsidRDefault="009D1693" w:rsidP="009D1693">
      <w:pPr>
        <w:jc w:val="both"/>
        <w:rPr>
          <w:b/>
          <w:i/>
          <w:sz w:val="22"/>
          <w:szCs w:val="22"/>
        </w:rPr>
      </w:pPr>
      <w:r w:rsidRPr="00C24E0C">
        <w:rPr>
          <w:b/>
          <w:i/>
          <w:sz w:val="22"/>
          <w:szCs w:val="22"/>
        </w:rPr>
        <w:t>Καταγραφή</w:t>
      </w:r>
    </w:p>
    <w:p w:rsidR="009D1693" w:rsidRPr="00C24E0C" w:rsidRDefault="009D1693" w:rsidP="009D1693">
      <w:pPr>
        <w:jc w:val="both"/>
        <w:rPr>
          <w:b/>
          <w:i/>
          <w:sz w:val="22"/>
          <w:szCs w:val="22"/>
        </w:rPr>
      </w:pPr>
    </w:p>
    <w:p w:rsidR="009D1693" w:rsidRDefault="009D1693" w:rsidP="009D1693">
      <w:pPr>
        <w:jc w:val="both"/>
        <w:rPr>
          <w:sz w:val="22"/>
          <w:szCs w:val="22"/>
        </w:rPr>
      </w:pPr>
      <w:r w:rsidRPr="00CC36F8">
        <w:rPr>
          <w:sz w:val="22"/>
          <w:szCs w:val="22"/>
        </w:rPr>
        <w:t>Σχετικά με την καταγραφή της Δημόσιας Περιουσίας βρίσκονται σε εξέλιξη δύο σημαντικά έργα:</w:t>
      </w:r>
    </w:p>
    <w:p w:rsidR="009D1693" w:rsidRPr="00CC36F8" w:rsidRDefault="009D1693" w:rsidP="009D1693">
      <w:pPr>
        <w:jc w:val="both"/>
        <w:rPr>
          <w:sz w:val="22"/>
          <w:szCs w:val="22"/>
        </w:rPr>
      </w:pPr>
    </w:p>
    <w:p w:rsidR="009D1693" w:rsidRPr="00CC36F8" w:rsidRDefault="009D1693" w:rsidP="009D1693">
      <w:pPr>
        <w:numPr>
          <w:ilvl w:val="0"/>
          <w:numId w:val="6"/>
        </w:numPr>
        <w:ind w:left="284" w:hanging="284"/>
        <w:jc w:val="both"/>
        <w:rPr>
          <w:i/>
          <w:sz w:val="22"/>
          <w:szCs w:val="22"/>
        </w:rPr>
      </w:pPr>
      <w:r w:rsidRPr="00BF1EF5">
        <w:rPr>
          <w:sz w:val="22"/>
          <w:szCs w:val="22"/>
        </w:rPr>
        <w:t>Ψηφιακές</w:t>
      </w:r>
      <w:r w:rsidRPr="00CC36F8">
        <w:rPr>
          <w:b/>
          <w:i/>
          <w:sz w:val="22"/>
          <w:szCs w:val="22"/>
        </w:rPr>
        <w:t xml:space="preserve"> Υπηρεσίες Δημόσιας Περιουσίας και Εθνικών Κληροδοτημάτων (ΨΥΔΗΠΕΕΚ</w:t>
      </w:r>
      <w:r w:rsidRPr="00CC36F8">
        <w:rPr>
          <w:i/>
          <w:sz w:val="22"/>
          <w:szCs w:val="22"/>
        </w:rPr>
        <w:t>)</w:t>
      </w:r>
    </w:p>
    <w:p w:rsidR="009D1693" w:rsidRPr="007731B1" w:rsidRDefault="009D1693" w:rsidP="009D1693">
      <w:pPr>
        <w:jc w:val="both"/>
        <w:rPr>
          <w:sz w:val="22"/>
          <w:szCs w:val="22"/>
        </w:rPr>
      </w:pPr>
      <w:r w:rsidRPr="00CC36F8">
        <w:rPr>
          <w:sz w:val="22"/>
          <w:szCs w:val="22"/>
        </w:rPr>
        <w:t>Αντικείμενο του έργου είναι η υποστήριξη όλων των διαδικασιών των υπηρεσιών της Γενικής Διε</w:t>
      </w:r>
      <w:r w:rsidRPr="00CC36F8">
        <w:rPr>
          <w:sz w:val="22"/>
          <w:szCs w:val="22"/>
        </w:rPr>
        <w:t>ύ</w:t>
      </w:r>
      <w:r w:rsidRPr="00CC36F8">
        <w:rPr>
          <w:sz w:val="22"/>
          <w:szCs w:val="22"/>
        </w:rPr>
        <w:t>θυνσης Δημόσιας Περιουσίας, μέσ</w:t>
      </w:r>
      <w:r>
        <w:rPr>
          <w:sz w:val="22"/>
          <w:szCs w:val="22"/>
        </w:rPr>
        <w:t xml:space="preserve">ω της ψηφιοποίησης </w:t>
      </w:r>
      <w:r w:rsidRPr="00CC36F8">
        <w:rPr>
          <w:sz w:val="22"/>
          <w:szCs w:val="22"/>
        </w:rPr>
        <w:t>και διάθεσης διαγραμμάτων και εγγράφων καθώς και της δημιουργίας περιγραφικής και γεωγραφικής βάσης δεδομένων. Στόχος για το 2017 ε</w:t>
      </w:r>
      <w:r w:rsidRPr="00CC36F8">
        <w:rPr>
          <w:sz w:val="22"/>
          <w:szCs w:val="22"/>
        </w:rPr>
        <w:t>ί</w:t>
      </w:r>
      <w:r w:rsidRPr="00CC36F8">
        <w:rPr>
          <w:sz w:val="22"/>
          <w:szCs w:val="22"/>
        </w:rPr>
        <w:t>ναι η πλήρης εφαρμογή των ψηφιακών υπηρεσιών και η δημιουργία πλατφόρμας ηλεκτρονικών δ</w:t>
      </w:r>
      <w:r w:rsidRPr="00CC36F8">
        <w:rPr>
          <w:sz w:val="22"/>
          <w:szCs w:val="22"/>
        </w:rPr>
        <w:t>η</w:t>
      </w:r>
      <w:r w:rsidRPr="00CC36F8">
        <w:rPr>
          <w:sz w:val="22"/>
          <w:szCs w:val="22"/>
        </w:rPr>
        <w:t>μοπρασιών (παραχώρηση χρήσης αιγιαλού και παραλίας, αμμοληψιών κ.λπ.), σε συνεργασία με τη ΓΓΠΣ.</w:t>
      </w:r>
      <w:r>
        <w:rPr>
          <w:sz w:val="22"/>
          <w:szCs w:val="22"/>
        </w:rPr>
        <w:t xml:space="preserve"> </w:t>
      </w:r>
    </w:p>
    <w:p w:rsidR="005F35D5" w:rsidRPr="007731B1" w:rsidRDefault="005F35D5" w:rsidP="009D1693">
      <w:pPr>
        <w:jc w:val="both"/>
        <w:rPr>
          <w:sz w:val="22"/>
          <w:szCs w:val="22"/>
        </w:rPr>
      </w:pPr>
    </w:p>
    <w:p w:rsidR="009D1693" w:rsidRPr="00CC36F8" w:rsidRDefault="009D1693" w:rsidP="009D1693">
      <w:pPr>
        <w:numPr>
          <w:ilvl w:val="0"/>
          <w:numId w:val="6"/>
        </w:numPr>
        <w:ind w:left="284" w:hanging="284"/>
        <w:jc w:val="both"/>
        <w:rPr>
          <w:b/>
          <w:bCs/>
          <w:i/>
          <w:sz w:val="22"/>
          <w:szCs w:val="22"/>
        </w:rPr>
      </w:pPr>
      <w:r w:rsidRPr="00CC36F8">
        <w:rPr>
          <w:b/>
          <w:bCs/>
          <w:i/>
          <w:sz w:val="22"/>
          <w:szCs w:val="22"/>
        </w:rPr>
        <w:t xml:space="preserve"> Μητρώο Ακίνητης Περιουσίας (ΜΑΠ) </w:t>
      </w:r>
    </w:p>
    <w:p w:rsidR="009D1693" w:rsidRPr="00CC36F8" w:rsidRDefault="009D1693" w:rsidP="009D1693">
      <w:pPr>
        <w:jc w:val="both"/>
        <w:rPr>
          <w:b/>
          <w:bCs/>
          <w:sz w:val="22"/>
          <w:szCs w:val="22"/>
        </w:rPr>
      </w:pPr>
      <w:r w:rsidRPr="00CC36F8">
        <w:rPr>
          <w:sz w:val="22"/>
          <w:szCs w:val="22"/>
        </w:rPr>
        <w:t>Το ΜΑΠ αποτελεί βασική δράση της</w:t>
      </w:r>
      <w:r>
        <w:rPr>
          <w:sz w:val="22"/>
          <w:szCs w:val="22"/>
        </w:rPr>
        <w:t xml:space="preserve"> </w:t>
      </w:r>
      <w:r w:rsidRPr="00CC36F8">
        <w:rPr>
          <w:sz w:val="22"/>
          <w:szCs w:val="22"/>
        </w:rPr>
        <w:t>ΓΓΔΠ για την καταγραφή, σε ενιαίο Μητρώο, όλης της ακίν</w:t>
      </w:r>
      <w:r w:rsidRPr="00CC36F8">
        <w:rPr>
          <w:sz w:val="22"/>
          <w:szCs w:val="22"/>
        </w:rPr>
        <w:t>η</w:t>
      </w:r>
      <w:r w:rsidRPr="00CC36F8">
        <w:rPr>
          <w:sz w:val="22"/>
          <w:szCs w:val="22"/>
        </w:rPr>
        <w:t>της περιουσίας φορέων του Δημοσίου Τομέα. Το Μητρώο Ακίνητης Περιουσίας είναι ένα συνεχώς επικαιροποιούμενο γεωγραφικό και περιγραφικό μητρώο, στο οποίο διασυνδέονται οι βάσεις δεδομ</w:t>
      </w:r>
      <w:r w:rsidRPr="00CC36F8">
        <w:rPr>
          <w:sz w:val="22"/>
          <w:szCs w:val="22"/>
        </w:rPr>
        <w:t>έ</w:t>
      </w:r>
      <w:r w:rsidRPr="00CC36F8">
        <w:rPr>
          <w:sz w:val="22"/>
          <w:szCs w:val="22"/>
        </w:rPr>
        <w:t>νων της δημόσιας περιουσίας όλων των Υπουργείων. Στόχος για το 2017 είναι η</w:t>
      </w:r>
      <w:r>
        <w:rPr>
          <w:sz w:val="22"/>
          <w:szCs w:val="22"/>
        </w:rPr>
        <w:t xml:space="preserve"> </w:t>
      </w:r>
      <w:r w:rsidRPr="00CC36F8">
        <w:rPr>
          <w:sz w:val="22"/>
          <w:szCs w:val="22"/>
        </w:rPr>
        <w:t>ολοκλήρωση των δ</w:t>
      </w:r>
      <w:r w:rsidRPr="00CC36F8">
        <w:rPr>
          <w:sz w:val="22"/>
          <w:szCs w:val="22"/>
        </w:rPr>
        <w:t>ι</w:t>
      </w:r>
      <w:r w:rsidRPr="00CC36F8">
        <w:rPr>
          <w:sz w:val="22"/>
          <w:szCs w:val="22"/>
        </w:rPr>
        <w:t>αλειτουργικοτήτων με τα πληροφοριακά συστήματα φορέων του δημοσίου.</w:t>
      </w:r>
    </w:p>
    <w:p w:rsidR="009D1693" w:rsidRPr="00CC36F8" w:rsidRDefault="009D1693" w:rsidP="009D1693">
      <w:pPr>
        <w:jc w:val="both"/>
        <w:rPr>
          <w:sz w:val="22"/>
          <w:szCs w:val="22"/>
        </w:rPr>
      </w:pPr>
    </w:p>
    <w:p w:rsidR="009D1693" w:rsidRDefault="009D1693" w:rsidP="009D1693">
      <w:pPr>
        <w:jc w:val="both"/>
        <w:rPr>
          <w:b/>
          <w:bCs/>
          <w:i/>
          <w:sz w:val="22"/>
          <w:szCs w:val="22"/>
        </w:rPr>
      </w:pPr>
      <w:r w:rsidRPr="000B2555">
        <w:rPr>
          <w:b/>
          <w:bCs/>
          <w:i/>
          <w:sz w:val="22"/>
          <w:szCs w:val="22"/>
        </w:rPr>
        <w:t>Προστασία</w:t>
      </w:r>
    </w:p>
    <w:p w:rsidR="009D1693" w:rsidRPr="00C24E0C" w:rsidRDefault="009D1693" w:rsidP="009D1693">
      <w:pPr>
        <w:jc w:val="both"/>
        <w:rPr>
          <w:b/>
          <w:bCs/>
          <w:i/>
          <w:sz w:val="22"/>
          <w:szCs w:val="22"/>
        </w:rPr>
      </w:pPr>
    </w:p>
    <w:p w:rsidR="009D1693" w:rsidRPr="00CC36F8" w:rsidRDefault="009D1693" w:rsidP="009D1693">
      <w:pPr>
        <w:jc w:val="both"/>
        <w:rPr>
          <w:sz w:val="22"/>
          <w:szCs w:val="22"/>
        </w:rPr>
      </w:pPr>
      <w:r w:rsidRPr="00CC36F8">
        <w:rPr>
          <w:sz w:val="22"/>
          <w:szCs w:val="22"/>
        </w:rPr>
        <w:t>Βασική αποστολή των Υπηρεσιών της ΓΓΔΠ είναι η προστασία της Ιδιωτικής και Κοινόχρηστης π</w:t>
      </w:r>
      <w:r w:rsidRPr="00CC36F8">
        <w:rPr>
          <w:sz w:val="22"/>
          <w:szCs w:val="22"/>
        </w:rPr>
        <w:t>ε</w:t>
      </w:r>
      <w:r w:rsidRPr="00CC36F8">
        <w:rPr>
          <w:sz w:val="22"/>
          <w:szCs w:val="22"/>
        </w:rPr>
        <w:t>ριουσίας του Δημοσίου.</w:t>
      </w:r>
      <w:r>
        <w:rPr>
          <w:sz w:val="22"/>
          <w:szCs w:val="22"/>
        </w:rPr>
        <w:t xml:space="preserve"> </w:t>
      </w:r>
      <w:r w:rsidRPr="00CC36F8">
        <w:rPr>
          <w:sz w:val="22"/>
          <w:szCs w:val="22"/>
        </w:rPr>
        <w:t>Στόχος της ΓΓΔΠ είναι, μετά την ολοκλήρωση του ΨΥΔΗΠΕΕΚ, η καταχ</w:t>
      </w:r>
      <w:r w:rsidRPr="00CC36F8">
        <w:rPr>
          <w:sz w:val="22"/>
          <w:szCs w:val="22"/>
        </w:rPr>
        <w:t>ώ</w:t>
      </w:r>
      <w:r w:rsidRPr="00CC36F8">
        <w:rPr>
          <w:sz w:val="22"/>
          <w:szCs w:val="22"/>
        </w:rPr>
        <w:t xml:space="preserve">ριση ανά τακτά χρονικά διαστήματα, των χωρικών μεταβολών στις συντεταγμένες των Δημοσίων Κτημάτων και των ακτών όλης της Χώρας με την αξιοποίηση δορυφορικών δεδομένων. </w:t>
      </w:r>
    </w:p>
    <w:p w:rsidR="009D1693" w:rsidRPr="00CC36F8" w:rsidRDefault="009D1693" w:rsidP="009D1693">
      <w:pPr>
        <w:jc w:val="both"/>
        <w:rPr>
          <w:b/>
          <w:sz w:val="22"/>
          <w:szCs w:val="22"/>
        </w:rPr>
      </w:pPr>
    </w:p>
    <w:p w:rsidR="009D1693" w:rsidRDefault="009D1693" w:rsidP="009D1693">
      <w:pPr>
        <w:jc w:val="both"/>
        <w:rPr>
          <w:b/>
          <w:i/>
          <w:sz w:val="22"/>
          <w:szCs w:val="22"/>
        </w:rPr>
      </w:pPr>
      <w:r w:rsidRPr="00C24E0C">
        <w:rPr>
          <w:b/>
          <w:i/>
          <w:sz w:val="22"/>
          <w:szCs w:val="22"/>
        </w:rPr>
        <w:t>Αξιοποίηση</w:t>
      </w:r>
    </w:p>
    <w:p w:rsidR="009D1693" w:rsidRPr="00C24E0C" w:rsidRDefault="009D1693" w:rsidP="009D1693">
      <w:pPr>
        <w:jc w:val="both"/>
        <w:rPr>
          <w:b/>
          <w:i/>
          <w:sz w:val="22"/>
          <w:szCs w:val="22"/>
        </w:rPr>
      </w:pPr>
    </w:p>
    <w:p w:rsidR="009D1693" w:rsidRDefault="009D1693" w:rsidP="009D1693">
      <w:pPr>
        <w:jc w:val="both"/>
        <w:rPr>
          <w:sz w:val="22"/>
          <w:szCs w:val="22"/>
        </w:rPr>
      </w:pPr>
      <w:r w:rsidRPr="00CC36F8">
        <w:rPr>
          <w:sz w:val="22"/>
          <w:szCs w:val="22"/>
        </w:rPr>
        <w:t>Στόχος για το 2017 είναι η κάλυψη μέρους των στεγαστικών αναγκών των υπηρεσιών και Οργανι</w:t>
      </w:r>
      <w:r w:rsidRPr="00CC36F8">
        <w:rPr>
          <w:sz w:val="22"/>
          <w:szCs w:val="22"/>
        </w:rPr>
        <w:t>σ</w:t>
      </w:r>
      <w:r w:rsidRPr="00CC36F8">
        <w:rPr>
          <w:sz w:val="22"/>
          <w:szCs w:val="22"/>
        </w:rPr>
        <w:t xml:space="preserve">μών του Δημοσίου με αξιοποίηση της ακίνητης κτηριακής περιουσίας του ώστε να υπάρξει δραστική μείωση των λειτουργικών δαπανών του. </w:t>
      </w:r>
    </w:p>
    <w:p w:rsidR="009D1693" w:rsidRPr="00CC36F8" w:rsidRDefault="009D1693" w:rsidP="009D1693">
      <w:pPr>
        <w:jc w:val="both"/>
        <w:rPr>
          <w:sz w:val="22"/>
          <w:szCs w:val="22"/>
        </w:rPr>
      </w:pPr>
    </w:p>
    <w:p w:rsidR="009D1693" w:rsidRDefault="009D1693" w:rsidP="009D1693">
      <w:pPr>
        <w:jc w:val="both"/>
        <w:rPr>
          <w:sz w:val="22"/>
          <w:szCs w:val="22"/>
        </w:rPr>
      </w:pPr>
      <w:r w:rsidRPr="00CC36F8">
        <w:rPr>
          <w:sz w:val="22"/>
          <w:szCs w:val="22"/>
        </w:rPr>
        <w:t>Άμεσα έσοδα για τον Κρατικό Προϋπολογισμό μπορούν να εξασφαλισθούν και από</w:t>
      </w:r>
      <w:r>
        <w:rPr>
          <w:sz w:val="22"/>
          <w:szCs w:val="22"/>
        </w:rPr>
        <w:t xml:space="preserve"> </w:t>
      </w:r>
      <w:r w:rsidRPr="00CC36F8">
        <w:rPr>
          <w:sz w:val="22"/>
          <w:szCs w:val="22"/>
        </w:rPr>
        <w:t>την εκποίηση των κατεχομένων Δημοσίων και Ανταλλαξίμων Κτημάτων. Η εξαγορά των κατεχομένων Δημοσίων και Aνταλλαξίμων Kτημάτων, αποτελεί λύση αξιοποίησης της Δημόσιας Περιουσίας με πολλαπλή στόχ</w:t>
      </w:r>
      <w:r w:rsidRPr="00CC36F8">
        <w:rPr>
          <w:sz w:val="22"/>
          <w:szCs w:val="22"/>
        </w:rPr>
        <w:t>ε</w:t>
      </w:r>
      <w:r w:rsidRPr="00CC36F8">
        <w:rPr>
          <w:sz w:val="22"/>
          <w:szCs w:val="22"/>
        </w:rPr>
        <w:t>υση:</w:t>
      </w:r>
    </w:p>
    <w:p w:rsidR="009D1693" w:rsidRPr="00CC36F8" w:rsidRDefault="009D1693" w:rsidP="009D1693">
      <w:pPr>
        <w:jc w:val="both"/>
        <w:rPr>
          <w:sz w:val="22"/>
          <w:szCs w:val="22"/>
        </w:rPr>
      </w:pPr>
    </w:p>
    <w:p w:rsidR="009D1693" w:rsidRPr="00CC36F8" w:rsidRDefault="009D1693" w:rsidP="009D1693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CC36F8">
        <w:rPr>
          <w:sz w:val="22"/>
          <w:szCs w:val="22"/>
        </w:rPr>
        <w:t>Την εξάλειψη κοινωνικών συγκρούσεων και αναστατώσεων που εκδηλώνονται κάθε φορά που η Πολιτεία σπεύδει να προστατεύσει την περιουσία της.</w:t>
      </w:r>
    </w:p>
    <w:p w:rsidR="009D1693" w:rsidRPr="00CC36F8" w:rsidRDefault="009D1693" w:rsidP="009D1693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CC36F8">
        <w:rPr>
          <w:sz w:val="22"/>
          <w:szCs w:val="22"/>
        </w:rPr>
        <w:t>Την αποτελεσματική προστασία της κοινόχρηστης περιουσίας του Δημοσίου καθώς και της περι</w:t>
      </w:r>
      <w:r w:rsidRPr="00CC36F8">
        <w:rPr>
          <w:sz w:val="22"/>
          <w:szCs w:val="22"/>
        </w:rPr>
        <w:t>ο</w:t>
      </w:r>
      <w:r w:rsidRPr="00CC36F8">
        <w:rPr>
          <w:sz w:val="22"/>
          <w:szCs w:val="22"/>
        </w:rPr>
        <w:t>υσίας που θα προκύψει κατά την υλοποίηση του Εθνικού Κτηματολογίου.</w:t>
      </w:r>
    </w:p>
    <w:p w:rsidR="009D1693" w:rsidRPr="00CC36F8" w:rsidRDefault="009D1693" w:rsidP="009D1693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CC36F8">
        <w:rPr>
          <w:sz w:val="22"/>
          <w:szCs w:val="22"/>
        </w:rPr>
        <w:t xml:space="preserve">Την απελευθέρωση των αρμοδίων διοικητικών υπηρεσιών και των δικαστηρίων από σημαντικό </w:t>
      </w:r>
      <w:r w:rsidRPr="00CC36F8">
        <w:rPr>
          <w:sz w:val="22"/>
          <w:szCs w:val="22"/>
        </w:rPr>
        <w:t>α</w:t>
      </w:r>
      <w:r w:rsidRPr="00CC36F8">
        <w:rPr>
          <w:sz w:val="22"/>
          <w:szCs w:val="22"/>
        </w:rPr>
        <w:t>ριθμό δικών, εξόδων και γραφειοκρατικών διαδικασιών.</w:t>
      </w:r>
    </w:p>
    <w:p w:rsidR="009D1693" w:rsidRPr="00CC36F8" w:rsidRDefault="009D1693" w:rsidP="009D1693">
      <w:pPr>
        <w:jc w:val="both"/>
        <w:rPr>
          <w:sz w:val="22"/>
          <w:szCs w:val="22"/>
        </w:rPr>
      </w:pPr>
    </w:p>
    <w:p w:rsidR="009D1693" w:rsidRPr="00CC36F8" w:rsidRDefault="009D1693" w:rsidP="009D1693">
      <w:pPr>
        <w:jc w:val="both"/>
        <w:rPr>
          <w:sz w:val="22"/>
          <w:szCs w:val="22"/>
        </w:rPr>
      </w:pPr>
      <w:r w:rsidRPr="00CC36F8">
        <w:rPr>
          <w:sz w:val="22"/>
          <w:szCs w:val="22"/>
        </w:rPr>
        <w:t>Σημαντικά έσοδα μπορούν να εξασφαλισθούν και από την τροποποίηση της διαδικασίας παραχώρ</w:t>
      </w:r>
      <w:r w:rsidRPr="00CC36F8">
        <w:rPr>
          <w:sz w:val="22"/>
          <w:szCs w:val="22"/>
        </w:rPr>
        <w:t>η</w:t>
      </w:r>
      <w:r w:rsidRPr="00CC36F8">
        <w:rPr>
          <w:sz w:val="22"/>
          <w:szCs w:val="22"/>
        </w:rPr>
        <w:t xml:space="preserve">σης της χρήσης του </w:t>
      </w:r>
      <w:r>
        <w:rPr>
          <w:sz w:val="22"/>
          <w:szCs w:val="22"/>
        </w:rPr>
        <w:t>α</w:t>
      </w:r>
      <w:r w:rsidRPr="00CC36F8">
        <w:rPr>
          <w:sz w:val="22"/>
          <w:szCs w:val="22"/>
        </w:rPr>
        <w:t xml:space="preserve">ιγιαλού και της </w:t>
      </w:r>
      <w:r>
        <w:rPr>
          <w:sz w:val="22"/>
          <w:szCs w:val="22"/>
        </w:rPr>
        <w:t>π</w:t>
      </w:r>
      <w:r w:rsidRPr="00CC36F8">
        <w:rPr>
          <w:sz w:val="22"/>
          <w:szCs w:val="22"/>
        </w:rPr>
        <w:t>αραλίας, με διενέργεια ηλεκτρονικών δημοπρασιών και εντατ</w:t>
      </w:r>
      <w:r w:rsidRPr="00CC36F8">
        <w:rPr>
          <w:sz w:val="22"/>
          <w:szCs w:val="22"/>
        </w:rPr>
        <w:t>ι</w:t>
      </w:r>
      <w:r w:rsidRPr="00CC36F8">
        <w:rPr>
          <w:sz w:val="22"/>
          <w:szCs w:val="22"/>
        </w:rPr>
        <w:t>κοποίηση των ελέγχων τ</w:t>
      </w:r>
      <w:r>
        <w:rPr>
          <w:sz w:val="22"/>
          <w:szCs w:val="22"/>
        </w:rPr>
        <w:t>ων αυθαίρετων καταπατήσεων του α</w:t>
      </w:r>
      <w:r w:rsidRPr="00CC36F8">
        <w:rPr>
          <w:sz w:val="22"/>
          <w:szCs w:val="22"/>
        </w:rPr>
        <w:t>ιγιαλού.</w:t>
      </w:r>
      <w:r>
        <w:rPr>
          <w:sz w:val="22"/>
          <w:szCs w:val="22"/>
        </w:rPr>
        <w:t xml:space="preserve"> </w:t>
      </w:r>
    </w:p>
    <w:p w:rsidR="009D1693" w:rsidRDefault="009D1693" w:rsidP="009D1693">
      <w:pPr>
        <w:jc w:val="both"/>
        <w:rPr>
          <w:sz w:val="22"/>
          <w:szCs w:val="22"/>
        </w:rPr>
      </w:pPr>
    </w:p>
    <w:p w:rsidR="009D1693" w:rsidRPr="00CC36F8" w:rsidRDefault="009D1693" w:rsidP="009D1693">
      <w:pPr>
        <w:jc w:val="both"/>
        <w:rPr>
          <w:sz w:val="22"/>
          <w:szCs w:val="22"/>
        </w:rPr>
      </w:pPr>
      <w:r w:rsidRPr="00CC36F8">
        <w:rPr>
          <w:sz w:val="22"/>
          <w:szCs w:val="22"/>
        </w:rPr>
        <w:t xml:space="preserve">Επίσης, στόχος της ΓΓΔΠ είναι η επικαιροποίηση και η απλούστευση του νομοθετικού πλαισίου που διέπει τον </w:t>
      </w:r>
      <w:r>
        <w:rPr>
          <w:sz w:val="22"/>
          <w:szCs w:val="22"/>
        </w:rPr>
        <w:t>α</w:t>
      </w:r>
      <w:r w:rsidRPr="00CC36F8">
        <w:rPr>
          <w:sz w:val="22"/>
          <w:szCs w:val="22"/>
        </w:rPr>
        <w:t xml:space="preserve">ιγιαλό – </w:t>
      </w:r>
      <w:r>
        <w:rPr>
          <w:sz w:val="22"/>
          <w:szCs w:val="22"/>
        </w:rPr>
        <w:t>π</w:t>
      </w:r>
      <w:r w:rsidRPr="00CC36F8">
        <w:rPr>
          <w:sz w:val="22"/>
          <w:szCs w:val="22"/>
        </w:rPr>
        <w:t>αραλία με αξιοποίηση των νέων τεχνολογιών. Η στόχευση θα είναι διπλή: αφ</w:t>
      </w:r>
      <w:r w:rsidRPr="00CC36F8">
        <w:rPr>
          <w:sz w:val="22"/>
          <w:szCs w:val="22"/>
        </w:rPr>
        <w:t>ε</w:t>
      </w:r>
      <w:r w:rsidRPr="00CC36F8">
        <w:rPr>
          <w:sz w:val="22"/>
          <w:szCs w:val="22"/>
        </w:rPr>
        <w:t xml:space="preserve">νός, να διασφαλίζεται η προστασία του </w:t>
      </w:r>
      <w:r>
        <w:rPr>
          <w:sz w:val="22"/>
          <w:szCs w:val="22"/>
        </w:rPr>
        <w:t>α</w:t>
      </w:r>
      <w:r w:rsidRPr="00CC36F8">
        <w:rPr>
          <w:sz w:val="22"/>
          <w:szCs w:val="22"/>
        </w:rPr>
        <w:t xml:space="preserve">ιγιαλού και της </w:t>
      </w:r>
      <w:r>
        <w:rPr>
          <w:sz w:val="22"/>
          <w:szCs w:val="22"/>
        </w:rPr>
        <w:t>π</w:t>
      </w:r>
      <w:r w:rsidRPr="00CC36F8">
        <w:rPr>
          <w:sz w:val="22"/>
          <w:szCs w:val="22"/>
        </w:rPr>
        <w:t xml:space="preserve">αραλίας και αφετέρου να προωθείται και να διευκολύνεται η αναπτυξιακή πολιτική της </w:t>
      </w:r>
      <w:r>
        <w:rPr>
          <w:sz w:val="22"/>
          <w:szCs w:val="22"/>
        </w:rPr>
        <w:t>χ</w:t>
      </w:r>
      <w:r w:rsidRPr="00CC36F8">
        <w:rPr>
          <w:sz w:val="22"/>
          <w:szCs w:val="22"/>
        </w:rPr>
        <w:t>ώρας.</w:t>
      </w:r>
      <w:r>
        <w:rPr>
          <w:sz w:val="22"/>
          <w:szCs w:val="22"/>
        </w:rPr>
        <w:t xml:space="preserve"> </w:t>
      </w:r>
    </w:p>
    <w:p w:rsidR="009D1693" w:rsidRPr="00CC36F8" w:rsidRDefault="009D1693" w:rsidP="009D1693">
      <w:pPr>
        <w:jc w:val="both"/>
        <w:rPr>
          <w:sz w:val="22"/>
          <w:szCs w:val="22"/>
        </w:rPr>
      </w:pPr>
    </w:p>
    <w:p w:rsidR="009D1693" w:rsidRPr="00C24E0C" w:rsidRDefault="009D1693" w:rsidP="009D1693">
      <w:pPr>
        <w:jc w:val="both"/>
        <w:rPr>
          <w:b/>
          <w:i/>
          <w:sz w:val="22"/>
          <w:szCs w:val="22"/>
        </w:rPr>
      </w:pPr>
      <w:r w:rsidRPr="00C24E0C">
        <w:rPr>
          <w:b/>
          <w:i/>
          <w:sz w:val="22"/>
          <w:szCs w:val="22"/>
        </w:rPr>
        <w:lastRenderedPageBreak/>
        <w:t>Πρόγραμμα Αποκρατικοποιήσεων</w:t>
      </w:r>
    </w:p>
    <w:p w:rsidR="009D1693" w:rsidRDefault="009D1693" w:rsidP="009D1693">
      <w:pPr>
        <w:jc w:val="both"/>
        <w:rPr>
          <w:sz w:val="22"/>
          <w:szCs w:val="22"/>
        </w:rPr>
      </w:pPr>
    </w:p>
    <w:p w:rsidR="009D1693" w:rsidRDefault="009D1693" w:rsidP="009D1693">
      <w:pPr>
        <w:jc w:val="both"/>
        <w:rPr>
          <w:sz w:val="22"/>
          <w:szCs w:val="22"/>
        </w:rPr>
      </w:pPr>
      <w:r w:rsidRPr="00CC36F8">
        <w:rPr>
          <w:sz w:val="22"/>
          <w:szCs w:val="22"/>
        </w:rPr>
        <w:t>Στόχος της Μονάδας Αποκρατικοποιήσεων και Διαχείρισης Κινητών Αξιών για το 2017 είναι η βε</w:t>
      </w:r>
      <w:r w:rsidRPr="00CC36F8">
        <w:rPr>
          <w:sz w:val="22"/>
          <w:szCs w:val="22"/>
        </w:rPr>
        <w:t>λ</w:t>
      </w:r>
      <w:r w:rsidRPr="00CC36F8">
        <w:rPr>
          <w:sz w:val="22"/>
          <w:szCs w:val="22"/>
        </w:rPr>
        <w:t>τίωση και εκσυγχρονισμός του θεσμικού πλαισίου λειτουργίας, κυρίως</w:t>
      </w:r>
      <w:r>
        <w:rPr>
          <w:sz w:val="22"/>
          <w:szCs w:val="22"/>
        </w:rPr>
        <w:t xml:space="preserve"> </w:t>
      </w:r>
      <w:r w:rsidRPr="00CC36F8">
        <w:rPr>
          <w:sz w:val="22"/>
          <w:szCs w:val="22"/>
        </w:rPr>
        <w:t>σε θέματα εταιρικής διακ</w:t>
      </w:r>
      <w:r w:rsidRPr="00CC36F8">
        <w:rPr>
          <w:sz w:val="22"/>
          <w:szCs w:val="22"/>
        </w:rPr>
        <w:t>υ</w:t>
      </w:r>
      <w:r w:rsidRPr="00CC36F8">
        <w:rPr>
          <w:sz w:val="22"/>
          <w:szCs w:val="22"/>
        </w:rPr>
        <w:t>βέρνησης κατά τα πρότυπα του ΟΟΣΑ, για όλες τις ΔΕΚΟ του κεφαλαίου Α’ του ν. 3429/2005 καθώς και η αποτελεσματικότερη και οικονομικά αποδοτικότερη διαχείριση του εταιρικού χαρτοφυλακίου του Κράτους.</w:t>
      </w:r>
    </w:p>
    <w:p w:rsidR="009D1693" w:rsidRPr="00CC36F8" w:rsidRDefault="009D1693" w:rsidP="009D1693">
      <w:pPr>
        <w:jc w:val="both"/>
        <w:rPr>
          <w:sz w:val="22"/>
          <w:szCs w:val="22"/>
        </w:rPr>
      </w:pPr>
    </w:p>
    <w:p w:rsidR="009D1693" w:rsidRPr="00CC36F8" w:rsidRDefault="009D1693" w:rsidP="009D1693">
      <w:pPr>
        <w:jc w:val="both"/>
        <w:rPr>
          <w:sz w:val="22"/>
          <w:szCs w:val="22"/>
        </w:rPr>
      </w:pPr>
      <w:r w:rsidRPr="00CC36F8">
        <w:rPr>
          <w:sz w:val="22"/>
          <w:szCs w:val="22"/>
        </w:rPr>
        <w:t xml:space="preserve"> Ειδικότερα : </w:t>
      </w:r>
    </w:p>
    <w:p w:rsidR="009D1693" w:rsidRPr="00CC36F8" w:rsidRDefault="009D1693" w:rsidP="009D1693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CC36F8">
        <w:rPr>
          <w:sz w:val="22"/>
          <w:szCs w:val="22"/>
        </w:rPr>
        <w:t>Η ενίσχυση και ο εκσυγχρονισμός του θεσμικού πλαισίου λειτουργίας των Δημοσίων Επιχειρήσ</w:t>
      </w:r>
      <w:r w:rsidRPr="00CC36F8">
        <w:rPr>
          <w:sz w:val="22"/>
          <w:szCs w:val="22"/>
        </w:rPr>
        <w:t>ε</w:t>
      </w:r>
      <w:r w:rsidRPr="00CC36F8">
        <w:rPr>
          <w:sz w:val="22"/>
          <w:szCs w:val="22"/>
        </w:rPr>
        <w:t>ων και Οργανισμών.</w:t>
      </w:r>
    </w:p>
    <w:p w:rsidR="009D1693" w:rsidRPr="00CC36F8" w:rsidRDefault="009D1693" w:rsidP="009D1693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CC36F8">
        <w:rPr>
          <w:sz w:val="22"/>
          <w:szCs w:val="22"/>
        </w:rPr>
        <w:t>Η έγκαιρη διευθέτηση και διεκπεραίωση όλων των διαδικασιών και θεμάτων που αναφύονται κατά τη διαδικασία αποκρατικοποιήσεων.</w:t>
      </w:r>
    </w:p>
    <w:p w:rsidR="009D1693" w:rsidRPr="00CC36F8" w:rsidRDefault="009D1693" w:rsidP="009D1693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CC36F8">
        <w:rPr>
          <w:sz w:val="22"/>
          <w:szCs w:val="22"/>
        </w:rPr>
        <w:t>Η Ανάληψη πρωτοβουλιών για τον κεντρικό συντονισμό των ενεργειών όλων των</w:t>
      </w:r>
      <w:r>
        <w:rPr>
          <w:sz w:val="22"/>
          <w:szCs w:val="22"/>
        </w:rPr>
        <w:t xml:space="preserve"> </w:t>
      </w:r>
      <w:r w:rsidRPr="00CC36F8">
        <w:rPr>
          <w:sz w:val="22"/>
          <w:szCs w:val="22"/>
        </w:rPr>
        <w:t>συνεμπλεκόμ</w:t>
      </w:r>
      <w:r w:rsidRPr="00CC36F8">
        <w:rPr>
          <w:sz w:val="22"/>
          <w:szCs w:val="22"/>
        </w:rPr>
        <w:t>ε</w:t>
      </w:r>
      <w:r w:rsidRPr="00CC36F8">
        <w:rPr>
          <w:sz w:val="22"/>
          <w:szCs w:val="22"/>
        </w:rPr>
        <w:t>νων φορέων</w:t>
      </w:r>
      <w:r>
        <w:rPr>
          <w:sz w:val="22"/>
          <w:szCs w:val="22"/>
        </w:rPr>
        <w:t xml:space="preserve"> </w:t>
      </w:r>
      <w:r w:rsidRPr="00CC36F8">
        <w:rPr>
          <w:sz w:val="22"/>
          <w:szCs w:val="22"/>
        </w:rPr>
        <w:t xml:space="preserve">για την ταχύτερη διεκπεραίωση εκκρεμών ζητημάτων με σκοπό την προστασία των συμφερόντων του Δημοσίου και την επίτευξη του μέγιστου δημοσιονομικού οφέλους. </w:t>
      </w:r>
    </w:p>
    <w:p w:rsidR="009D1693" w:rsidRPr="00CC36F8" w:rsidRDefault="009D1693" w:rsidP="009D1693">
      <w:pPr>
        <w:jc w:val="both"/>
        <w:rPr>
          <w:b/>
          <w:sz w:val="22"/>
          <w:szCs w:val="22"/>
        </w:rPr>
      </w:pPr>
    </w:p>
    <w:p w:rsidR="009D1693" w:rsidRDefault="009D1693" w:rsidP="009D1693">
      <w:pPr>
        <w:jc w:val="both"/>
        <w:rPr>
          <w:sz w:val="22"/>
          <w:szCs w:val="22"/>
        </w:rPr>
      </w:pPr>
      <w:r w:rsidRPr="00F96839">
        <w:rPr>
          <w:b/>
          <w:i/>
          <w:sz w:val="22"/>
          <w:szCs w:val="22"/>
        </w:rPr>
        <w:t>Εκσυγχρονισμός διαδικασιών και απλοποίηση νομοθετικού πλαισίου</w:t>
      </w:r>
    </w:p>
    <w:p w:rsidR="009D1693" w:rsidRPr="00F96839" w:rsidRDefault="009D1693" w:rsidP="009D1693">
      <w:pPr>
        <w:jc w:val="both"/>
        <w:rPr>
          <w:sz w:val="22"/>
          <w:szCs w:val="22"/>
        </w:rPr>
      </w:pPr>
      <w:r w:rsidRPr="00F96839">
        <w:rPr>
          <w:sz w:val="22"/>
          <w:szCs w:val="22"/>
        </w:rPr>
        <w:t xml:space="preserve"> </w:t>
      </w:r>
    </w:p>
    <w:p w:rsidR="009D1693" w:rsidRDefault="009D1693" w:rsidP="009D1693">
      <w:pPr>
        <w:jc w:val="both"/>
        <w:rPr>
          <w:sz w:val="22"/>
          <w:szCs w:val="22"/>
        </w:rPr>
      </w:pPr>
      <w:r w:rsidRPr="00CC36F8">
        <w:rPr>
          <w:sz w:val="22"/>
          <w:szCs w:val="22"/>
        </w:rPr>
        <w:t xml:space="preserve">Μέσω της δημιουργίας του Μητρώου Αξιών Ακινήτων επιδιώκεται: </w:t>
      </w:r>
    </w:p>
    <w:p w:rsidR="009D1693" w:rsidRPr="00CC36F8" w:rsidRDefault="009D1693" w:rsidP="009D1693">
      <w:pPr>
        <w:jc w:val="both"/>
        <w:rPr>
          <w:sz w:val="22"/>
          <w:szCs w:val="22"/>
        </w:rPr>
      </w:pPr>
    </w:p>
    <w:p w:rsidR="009D1693" w:rsidRPr="00CC36F8" w:rsidRDefault="009D1693" w:rsidP="009D1693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CC36F8">
        <w:rPr>
          <w:sz w:val="22"/>
          <w:szCs w:val="22"/>
        </w:rPr>
        <w:t>Η δημιουργία του οικονομικού προφίλ τόσο των Δημοσίων όσο και των Ιδιωτικών ακινήτων της χώρας σε ενιαία βάση δεδομένων τόσο για την άσκηση της εκάστοτε πολιτικής όσο και για την ο</w:t>
      </w:r>
      <w:r w:rsidRPr="00CC36F8">
        <w:rPr>
          <w:sz w:val="22"/>
          <w:szCs w:val="22"/>
        </w:rPr>
        <w:t>ρ</w:t>
      </w:r>
      <w:r w:rsidRPr="00CC36F8">
        <w:rPr>
          <w:sz w:val="22"/>
          <w:szCs w:val="22"/>
        </w:rPr>
        <w:t xml:space="preserve">θολογικότερη διαχείριση – αξιοποίηση της Δημόσιας Περιουσίας. </w:t>
      </w:r>
    </w:p>
    <w:p w:rsidR="009D1693" w:rsidRPr="00CC36F8" w:rsidRDefault="009D1693" w:rsidP="009D1693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CC36F8">
        <w:rPr>
          <w:sz w:val="22"/>
          <w:szCs w:val="22"/>
        </w:rPr>
        <w:t>Η δημιουργία σε κεντρικό επίπεδο</w:t>
      </w:r>
      <w:r>
        <w:rPr>
          <w:sz w:val="22"/>
          <w:szCs w:val="22"/>
        </w:rPr>
        <w:t xml:space="preserve"> </w:t>
      </w:r>
      <w:r w:rsidRPr="00CC36F8">
        <w:rPr>
          <w:sz w:val="22"/>
          <w:szCs w:val="22"/>
        </w:rPr>
        <w:t>ηλεκτρονικού Μητρώου (βάσης δεδομένων) Αξιών Ακινήτων επί καταλλήλων γεωχωρικών δεδομένων, με</w:t>
      </w:r>
      <w:r>
        <w:rPr>
          <w:sz w:val="22"/>
          <w:szCs w:val="22"/>
        </w:rPr>
        <w:t xml:space="preserve"> </w:t>
      </w:r>
      <w:r w:rsidRPr="00CC36F8">
        <w:rPr>
          <w:sz w:val="22"/>
          <w:szCs w:val="22"/>
        </w:rPr>
        <w:t>συγκέντρωση αξιόπιστων στοιχείων των φορέων που τα διαθέτουν, για τη διαρκή παρακολούθηση της αγοράς ακινήτων.</w:t>
      </w:r>
    </w:p>
    <w:p w:rsidR="009D1693" w:rsidRPr="00CC36F8" w:rsidRDefault="009D1693" w:rsidP="009D1693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CC36F8">
        <w:rPr>
          <w:sz w:val="22"/>
          <w:szCs w:val="22"/>
        </w:rPr>
        <w:t>Η μετάβαση από το σύστημα Αντικειμενικών Αξιών Ακινήτων σε σύστημα Μεσοσταθμικών Ε</w:t>
      </w:r>
      <w:r w:rsidRPr="00CC36F8">
        <w:rPr>
          <w:sz w:val="22"/>
          <w:szCs w:val="22"/>
        </w:rPr>
        <w:t>μ</w:t>
      </w:r>
      <w:r w:rsidRPr="00CC36F8">
        <w:rPr>
          <w:sz w:val="22"/>
          <w:szCs w:val="22"/>
        </w:rPr>
        <w:t xml:space="preserve">πορικών Αξιών Ακινήτων, με τη χρήση και την επεξεργασία του Ηλεκτρονικού Μητρώου Αξιών Ακινήτων. </w:t>
      </w:r>
    </w:p>
    <w:p w:rsidR="009D1693" w:rsidRPr="00CC36F8" w:rsidRDefault="009D1693" w:rsidP="009D1693">
      <w:pPr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CC36F8">
        <w:rPr>
          <w:sz w:val="22"/>
          <w:szCs w:val="22"/>
        </w:rPr>
        <w:t xml:space="preserve">Η διαρκής εξέλιξη-αναβάθμιση του συστήματος Μεσοσταθμικών Εμπορικών Αξιών Ακινήτων, ώστε να αποτελέσει αξιόπιστο εργαλείο για την εμπέδωση διαφάνειας στη συναλλαγή Κράτους </w:t>
      </w:r>
      <w:r>
        <w:rPr>
          <w:sz w:val="22"/>
          <w:szCs w:val="22"/>
        </w:rPr>
        <w:t>-</w:t>
      </w:r>
      <w:r w:rsidRPr="00CC36F8">
        <w:rPr>
          <w:sz w:val="22"/>
          <w:szCs w:val="22"/>
        </w:rPr>
        <w:t xml:space="preserve"> Πολίτη που αφορά τα ακίνητα καθώς και την ορθολογικότερη διαχείριση και αξιοποίηση της Δ</w:t>
      </w:r>
      <w:r w:rsidRPr="00CC36F8">
        <w:rPr>
          <w:sz w:val="22"/>
          <w:szCs w:val="22"/>
        </w:rPr>
        <w:t>η</w:t>
      </w:r>
      <w:r w:rsidRPr="00CC36F8">
        <w:rPr>
          <w:sz w:val="22"/>
          <w:szCs w:val="22"/>
        </w:rPr>
        <w:t>μόσιας Περιουσίας.</w:t>
      </w:r>
    </w:p>
    <w:p w:rsidR="009D1693" w:rsidRPr="00CC36F8" w:rsidRDefault="009D1693" w:rsidP="009D1693">
      <w:pPr>
        <w:jc w:val="both"/>
        <w:rPr>
          <w:sz w:val="22"/>
          <w:szCs w:val="22"/>
        </w:rPr>
      </w:pPr>
    </w:p>
    <w:p w:rsidR="009D1693" w:rsidRPr="00CC36F8" w:rsidRDefault="009D1693" w:rsidP="009D1693">
      <w:pPr>
        <w:jc w:val="both"/>
        <w:rPr>
          <w:sz w:val="22"/>
          <w:szCs w:val="22"/>
        </w:rPr>
      </w:pPr>
      <w:r w:rsidRPr="00CC36F8">
        <w:rPr>
          <w:sz w:val="22"/>
          <w:szCs w:val="22"/>
        </w:rPr>
        <w:t xml:space="preserve">Προγραμματίζεται η επανεξέταση του </w:t>
      </w:r>
      <w:r>
        <w:rPr>
          <w:sz w:val="22"/>
          <w:szCs w:val="22"/>
        </w:rPr>
        <w:t>κ</w:t>
      </w:r>
      <w:r w:rsidRPr="00CC36F8">
        <w:rPr>
          <w:sz w:val="22"/>
          <w:szCs w:val="22"/>
        </w:rPr>
        <w:t>ώδικα απαλλοτριώσεων με γνώμονα την απλοποίηση των δι</w:t>
      </w:r>
      <w:r w:rsidRPr="00CC36F8">
        <w:rPr>
          <w:sz w:val="22"/>
          <w:szCs w:val="22"/>
        </w:rPr>
        <w:t>α</w:t>
      </w:r>
      <w:r w:rsidRPr="00CC36F8">
        <w:rPr>
          <w:sz w:val="22"/>
          <w:szCs w:val="22"/>
        </w:rPr>
        <w:t xml:space="preserve">δικασιών και την εναρμόνιση με τις </w:t>
      </w:r>
      <w:r>
        <w:rPr>
          <w:sz w:val="22"/>
          <w:szCs w:val="22"/>
        </w:rPr>
        <w:t>κ</w:t>
      </w:r>
      <w:r w:rsidRPr="00CC36F8">
        <w:rPr>
          <w:sz w:val="22"/>
          <w:szCs w:val="22"/>
        </w:rPr>
        <w:t>οινοτικές δεσμεύσεις με απώτερο σκοπό την εξοικονόμηση δ</w:t>
      </w:r>
      <w:r w:rsidRPr="00CC36F8">
        <w:rPr>
          <w:sz w:val="22"/>
          <w:szCs w:val="22"/>
        </w:rPr>
        <w:t>η</w:t>
      </w:r>
      <w:r w:rsidRPr="00CC36F8">
        <w:rPr>
          <w:sz w:val="22"/>
          <w:szCs w:val="22"/>
        </w:rPr>
        <w:t xml:space="preserve">μόσιων δαπανών. </w:t>
      </w:r>
    </w:p>
    <w:p w:rsidR="009D1693" w:rsidRPr="00CC36F8" w:rsidRDefault="009D1693" w:rsidP="009D1693">
      <w:pPr>
        <w:jc w:val="both"/>
        <w:rPr>
          <w:sz w:val="22"/>
          <w:szCs w:val="22"/>
        </w:rPr>
      </w:pPr>
    </w:p>
    <w:p w:rsidR="009D1693" w:rsidRPr="00CC36F8" w:rsidRDefault="009D1693" w:rsidP="009D1693">
      <w:pPr>
        <w:jc w:val="both"/>
        <w:rPr>
          <w:sz w:val="22"/>
          <w:szCs w:val="22"/>
        </w:rPr>
      </w:pPr>
    </w:p>
    <w:p w:rsidR="009D1693" w:rsidRDefault="009D1693" w:rsidP="00524FC6">
      <w:pPr>
        <w:ind w:right="-1"/>
      </w:pPr>
    </w:p>
    <w:sectPr w:rsidR="009D1693" w:rsidSect="00DF3DCA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247" w:bottom="1418" w:left="1588" w:header="709" w:footer="709" w:gutter="0"/>
      <w:pgNumType w:start="13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BE7" w:rsidRDefault="00E02BE7">
      <w:r>
        <w:separator/>
      </w:r>
    </w:p>
  </w:endnote>
  <w:endnote w:type="continuationSeparator" w:id="0">
    <w:p w:rsidR="00E02BE7" w:rsidRDefault="00E02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51" w:rsidRPr="00A57B28" w:rsidRDefault="00941D33" w:rsidP="00F85CFF">
    <w:pPr>
      <w:pStyle w:val="a4"/>
      <w:jc w:val="both"/>
      <w:rPr>
        <w:color w:val="333333"/>
        <w:lang w:val="en-US"/>
      </w:rPr>
    </w:pPr>
    <w:r w:rsidRPr="00715F2C">
      <w:rPr>
        <w:rStyle w:val="a5"/>
        <w:b/>
        <w:sz w:val="28"/>
      </w:rPr>
      <w:fldChar w:fldCharType="begin"/>
    </w:r>
    <w:r w:rsidR="00370C51" w:rsidRPr="00715F2C">
      <w:rPr>
        <w:rStyle w:val="a5"/>
        <w:b/>
        <w:sz w:val="28"/>
      </w:rPr>
      <w:instrText xml:space="preserve"> PAGE </w:instrText>
    </w:r>
    <w:r w:rsidRPr="00715F2C">
      <w:rPr>
        <w:rStyle w:val="a5"/>
        <w:b/>
        <w:sz w:val="28"/>
      </w:rPr>
      <w:fldChar w:fldCharType="separate"/>
    </w:r>
    <w:r w:rsidR="00FB0896">
      <w:rPr>
        <w:rStyle w:val="a5"/>
        <w:b/>
        <w:noProof/>
        <w:sz w:val="28"/>
      </w:rPr>
      <w:t>146</w:t>
    </w:r>
    <w:r w:rsidRPr="00715F2C">
      <w:rPr>
        <w:rStyle w:val="a5"/>
        <w:b/>
        <w:sz w:val="28"/>
      </w:rPr>
      <w:fldChar w:fldCharType="end"/>
    </w:r>
    <w:r w:rsidR="00370C51">
      <w:rPr>
        <w:rStyle w:val="a5"/>
        <w:b/>
        <w:color w:val="000080"/>
        <w:sz w:val="28"/>
      </w:rPr>
      <w:t xml:space="preserve">  </w:t>
    </w:r>
    <w:r w:rsidR="00370C51">
      <w:rPr>
        <w:rFonts w:ascii="Arial Narrow" w:hAnsi="Arial Narrow"/>
        <w:color w:val="333333"/>
        <w:sz w:val="22"/>
      </w:rPr>
      <w:t>ΚΡΑΤΙΚΟΣ ΠΡΟΫΠΟΛΟΓΙΣΜΟΣ 201</w:t>
    </w:r>
    <w:r w:rsidR="00370C51">
      <w:rPr>
        <w:rFonts w:ascii="Arial Narrow" w:hAnsi="Arial Narrow"/>
        <w:color w:val="333333"/>
        <w:sz w:val="22"/>
        <w:lang w:val="en-US"/>
      </w:rPr>
      <w:t>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51" w:rsidRPr="00D40E4A" w:rsidRDefault="00370C51" w:rsidP="00D40E4A">
    <w:pPr>
      <w:pStyle w:val="a4"/>
      <w:jc w:val="right"/>
      <w:rPr>
        <w:rFonts w:ascii="Arial Narrow" w:hAnsi="Arial Narrow"/>
        <w:sz w:val="22"/>
      </w:rPr>
    </w:pPr>
    <w:r>
      <w:rPr>
        <w:rFonts w:ascii="Arial Narrow" w:hAnsi="Arial Narrow"/>
        <w:color w:val="333333"/>
        <w:sz w:val="22"/>
      </w:rPr>
      <w:t>ΚΡΑΤΙΚΟΣ ΠΡΟΫΠΟΛΟΓΙΣΜΟΣ 201</w:t>
    </w:r>
    <w:r>
      <w:rPr>
        <w:rFonts w:ascii="Arial Narrow" w:hAnsi="Arial Narrow"/>
        <w:color w:val="333333"/>
        <w:sz w:val="22"/>
        <w:lang w:val="en-US"/>
      </w:rPr>
      <w:t>7</w:t>
    </w:r>
    <w:r w:rsidRPr="008857CA">
      <w:rPr>
        <w:rFonts w:ascii="Arial Narrow" w:hAnsi="Arial Narrow"/>
        <w:color w:val="333333"/>
        <w:sz w:val="22"/>
      </w:rPr>
      <w:t xml:space="preserve">    </w:t>
    </w:r>
    <w:r w:rsidR="00941D33" w:rsidRPr="00715F2C">
      <w:rPr>
        <w:rStyle w:val="a5"/>
        <w:b/>
        <w:sz w:val="28"/>
      </w:rPr>
      <w:fldChar w:fldCharType="begin"/>
    </w:r>
    <w:r w:rsidRPr="00715F2C">
      <w:rPr>
        <w:rStyle w:val="a5"/>
        <w:b/>
        <w:sz w:val="28"/>
      </w:rPr>
      <w:instrText xml:space="preserve"> PAGE </w:instrText>
    </w:r>
    <w:r w:rsidR="00941D33" w:rsidRPr="00715F2C">
      <w:rPr>
        <w:rStyle w:val="a5"/>
        <w:b/>
        <w:sz w:val="28"/>
      </w:rPr>
      <w:fldChar w:fldCharType="separate"/>
    </w:r>
    <w:r w:rsidR="00FB0896">
      <w:rPr>
        <w:rStyle w:val="a5"/>
        <w:b/>
        <w:noProof/>
        <w:sz w:val="28"/>
      </w:rPr>
      <w:t>147</w:t>
    </w:r>
    <w:r w:rsidR="00941D33" w:rsidRPr="00715F2C">
      <w:rPr>
        <w:rStyle w:val="a5"/>
        <w:b/>
        <w:sz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BE7" w:rsidRDefault="00E02BE7">
      <w:r>
        <w:separator/>
      </w:r>
    </w:p>
  </w:footnote>
  <w:footnote w:type="continuationSeparator" w:id="0">
    <w:p w:rsidR="00E02BE7" w:rsidRDefault="00E02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51" w:rsidRPr="00D40E4A" w:rsidRDefault="00370C51" w:rsidP="00D40E4A">
    <w:pPr>
      <w:pStyle w:val="a3"/>
      <w:jc w:val="both"/>
      <w:rPr>
        <w:rFonts w:ascii="Arial Narrow" w:hAnsi="Arial Narrow"/>
        <w:b/>
        <w:color w:val="808080"/>
        <w:sz w:val="22"/>
      </w:rPr>
    </w:pPr>
    <w:r w:rsidRPr="00970694">
      <w:rPr>
        <w:rFonts w:ascii="Arial Narrow" w:hAnsi="Arial Narrow"/>
        <w:color w:val="333333"/>
        <w:sz w:val="22"/>
      </w:rPr>
      <w:t>ΕΙΣΗΓΗΤΙΚΗ ΕΚΘΕΣΗ</w:t>
    </w:r>
    <w:r w:rsidRPr="00970694">
      <w:rPr>
        <w:rFonts w:ascii="Arial Narrow" w:hAnsi="Arial Narrow"/>
        <w:b/>
        <w:color w:val="808080"/>
        <w:sz w:val="22"/>
      </w:rPr>
      <w:t xml:space="preserve"> </w:t>
    </w:r>
    <w:r w:rsidRPr="00970694">
      <w:rPr>
        <w:rFonts w:ascii="Arial Narrow" w:hAnsi="Arial Narrow"/>
        <w:b/>
        <w:color w:val="808080"/>
        <w:sz w:val="22"/>
        <w:lang w:val="en-US"/>
      </w:rPr>
      <w:t xml:space="preserve"> </w:t>
    </w:r>
    <w:r w:rsidRPr="00970694">
      <w:rPr>
        <w:rFonts w:ascii="Arial Narrow" w:hAnsi="Arial Narrow"/>
        <w:b/>
        <w:color w:val="808080"/>
        <w:sz w:val="22"/>
      </w:rPr>
      <w:t xml:space="preserve">ΚΕΦΑΛΑΙΟ </w:t>
    </w:r>
    <w:r w:rsidRPr="00970694">
      <w:rPr>
        <w:rFonts w:ascii="Arial Narrow" w:hAnsi="Arial Narrow"/>
        <w:b/>
        <w:color w:val="808080"/>
        <w:sz w:val="22"/>
        <w:lang w:val="en-US"/>
      </w:rPr>
      <w:t>5</w:t>
    </w:r>
    <w:r w:rsidRPr="00D40E4A">
      <w:rPr>
        <w:rFonts w:ascii="Arial Narrow" w:hAnsi="Arial Narrow"/>
        <w:b/>
        <w:color w:val="808080"/>
        <w:sz w:val="22"/>
      </w:rPr>
      <w:t xml:space="preserve">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51" w:rsidRPr="00D40E4A" w:rsidRDefault="00370C51" w:rsidP="00D40E4A">
    <w:pPr>
      <w:pStyle w:val="a3"/>
      <w:jc w:val="right"/>
      <w:rPr>
        <w:rFonts w:ascii="Arial Narrow" w:hAnsi="Arial Narrow"/>
        <w:b/>
        <w:color w:val="808080"/>
        <w:sz w:val="22"/>
      </w:rPr>
    </w:pPr>
    <w:r w:rsidRPr="008857CA">
      <w:rPr>
        <w:rFonts w:ascii="Arial Narrow" w:hAnsi="Arial Narrow"/>
        <w:color w:val="333333"/>
        <w:sz w:val="22"/>
      </w:rPr>
      <w:t>ΕΙΣΗΓΗΤΙΚΗ ΕΚΘΕΣΗ</w:t>
    </w:r>
    <w:r w:rsidRPr="00D40E4A">
      <w:rPr>
        <w:rFonts w:ascii="Arial Narrow" w:hAnsi="Arial Narrow"/>
        <w:b/>
        <w:color w:val="808080"/>
        <w:sz w:val="22"/>
      </w:rPr>
      <w:t xml:space="preserve"> </w:t>
    </w:r>
    <w:r>
      <w:rPr>
        <w:rFonts w:ascii="Arial Narrow" w:hAnsi="Arial Narrow"/>
        <w:b/>
        <w:color w:val="808080"/>
        <w:sz w:val="22"/>
        <w:lang w:val="en-US"/>
      </w:rPr>
      <w:t xml:space="preserve"> </w:t>
    </w:r>
    <w:r>
      <w:rPr>
        <w:rFonts w:ascii="Arial Narrow" w:hAnsi="Arial Narrow"/>
        <w:b/>
        <w:color w:val="808080"/>
        <w:sz w:val="22"/>
      </w:rPr>
      <w:t xml:space="preserve">ΚΕΦΑΛΑΙΟ </w:t>
    </w:r>
    <w:r>
      <w:rPr>
        <w:rFonts w:ascii="Arial Narrow" w:hAnsi="Arial Narrow"/>
        <w:b/>
        <w:color w:val="808080"/>
        <w:sz w:val="22"/>
        <w:lang w:val="en-US"/>
      </w:rPr>
      <w:t>5</w:t>
    </w:r>
    <w:r w:rsidRPr="00D40E4A">
      <w:rPr>
        <w:rFonts w:ascii="Arial Narrow" w:hAnsi="Arial Narrow"/>
        <w:b/>
        <w:color w:val="808080"/>
        <w:sz w:val="22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1FE23E4"/>
    <w:multiLevelType w:val="hybridMultilevel"/>
    <w:tmpl w:val="516C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06155"/>
    <w:multiLevelType w:val="hybridMultilevel"/>
    <w:tmpl w:val="9DAA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03DC1"/>
    <w:multiLevelType w:val="hybridMultilevel"/>
    <w:tmpl w:val="8DCE8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313CF"/>
    <w:multiLevelType w:val="hybridMultilevel"/>
    <w:tmpl w:val="32542064"/>
    <w:lvl w:ilvl="0" w:tplc="0408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F77958"/>
    <w:multiLevelType w:val="hybridMultilevel"/>
    <w:tmpl w:val="4FB09E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144D09"/>
    <w:multiLevelType w:val="hybridMultilevel"/>
    <w:tmpl w:val="4738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mirrorMargins/>
  <w:hideGrammaticalErrors/>
  <w:attachedTemplate r:id="rId1"/>
  <w:stylePaneFormatFilter w:val="3F01"/>
  <w:defaultTabStop w:val="720"/>
  <w:autoHyphenation/>
  <w:hyphenationZone w:val="284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E4A"/>
    <w:rsid w:val="00000593"/>
    <w:rsid w:val="00000D42"/>
    <w:rsid w:val="000013CE"/>
    <w:rsid w:val="0000191B"/>
    <w:rsid w:val="00003351"/>
    <w:rsid w:val="0000337D"/>
    <w:rsid w:val="00004326"/>
    <w:rsid w:val="000045FD"/>
    <w:rsid w:val="00005502"/>
    <w:rsid w:val="00006293"/>
    <w:rsid w:val="000067ED"/>
    <w:rsid w:val="00007FCB"/>
    <w:rsid w:val="000105DB"/>
    <w:rsid w:val="00011958"/>
    <w:rsid w:val="00011C6A"/>
    <w:rsid w:val="00011CC8"/>
    <w:rsid w:val="00011EF2"/>
    <w:rsid w:val="000125F1"/>
    <w:rsid w:val="00012755"/>
    <w:rsid w:val="000129D3"/>
    <w:rsid w:val="00012FD9"/>
    <w:rsid w:val="000130BC"/>
    <w:rsid w:val="0001319E"/>
    <w:rsid w:val="0001350B"/>
    <w:rsid w:val="00013E39"/>
    <w:rsid w:val="0001442D"/>
    <w:rsid w:val="00014E23"/>
    <w:rsid w:val="00020143"/>
    <w:rsid w:val="00021035"/>
    <w:rsid w:val="00022171"/>
    <w:rsid w:val="000228C8"/>
    <w:rsid w:val="00023D94"/>
    <w:rsid w:val="00024596"/>
    <w:rsid w:val="00025AFB"/>
    <w:rsid w:val="00025DB9"/>
    <w:rsid w:val="000267CB"/>
    <w:rsid w:val="00026CA6"/>
    <w:rsid w:val="00026EC2"/>
    <w:rsid w:val="000271D7"/>
    <w:rsid w:val="0003013A"/>
    <w:rsid w:val="00030C6C"/>
    <w:rsid w:val="00030C7A"/>
    <w:rsid w:val="00031F0A"/>
    <w:rsid w:val="000339EC"/>
    <w:rsid w:val="00034693"/>
    <w:rsid w:val="00035936"/>
    <w:rsid w:val="00036271"/>
    <w:rsid w:val="00040481"/>
    <w:rsid w:val="000422C0"/>
    <w:rsid w:val="0004281C"/>
    <w:rsid w:val="0004308B"/>
    <w:rsid w:val="000443D6"/>
    <w:rsid w:val="000456CE"/>
    <w:rsid w:val="000459AE"/>
    <w:rsid w:val="0004658B"/>
    <w:rsid w:val="00046741"/>
    <w:rsid w:val="0004677F"/>
    <w:rsid w:val="00046A1C"/>
    <w:rsid w:val="00046BA4"/>
    <w:rsid w:val="00047240"/>
    <w:rsid w:val="00047445"/>
    <w:rsid w:val="00047996"/>
    <w:rsid w:val="0005023F"/>
    <w:rsid w:val="000505BB"/>
    <w:rsid w:val="00050E12"/>
    <w:rsid w:val="000512BE"/>
    <w:rsid w:val="00052A45"/>
    <w:rsid w:val="0005338D"/>
    <w:rsid w:val="00054F64"/>
    <w:rsid w:val="00055DF4"/>
    <w:rsid w:val="00056F64"/>
    <w:rsid w:val="00057905"/>
    <w:rsid w:val="0005795B"/>
    <w:rsid w:val="00060086"/>
    <w:rsid w:val="00060825"/>
    <w:rsid w:val="000625F6"/>
    <w:rsid w:val="000630B0"/>
    <w:rsid w:val="00063E27"/>
    <w:rsid w:val="00064E42"/>
    <w:rsid w:val="00065914"/>
    <w:rsid w:val="00066017"/>
    <w:rsid w:val="00066754"/>
    <w:rsid w:val="000677B4"/>
    <w:rsid w:val="00067CFB"/>
    <w:rsid w:val="00070E38"/>
    <w:rsid w:val="00070F55"/>
    <w:rsid w:val="00071218"/>
    <w:rsid w:val="000714F1"/>
    <w:rsid w:val="000716EA"/>
    <w:rsid w:val="0007699F"/>
    <w:rsid w:val="00076B4F"/>
    <w:rsid w:val="00076BD2"/>
    <w:rsid w:val="00077C02"/>
    <w:rsid w:val="00080B24"/>
    <w:rsid w:val="00081923"/>
    <w:rsid w:val="0008209C"/>
    <w:rsid w:val="000842AD"/>
    <w:rsid w:val="00084373"/>
    <w:rsid w:val="00084459"/>
    <w:rsid w:val="00084713"/>
    <w:rsid w:val="00085743"/>
    <w:rsid w:val="00085C7A"/>
    <w:rsid w:val="00087A28"/>
    <w:rsid w:val="000933F4"/>
    <w:rsid w:val="00093FCB"/>
    <w:rsid w:val="000941AE"/>
    <w:rsid w:val="0009493E"/>
    <w:rsid w:val="00094FE4"/>
    <w:rsid w:val="000954A4"/>
    <w:rsid w:val="00095AAD"/>
    <w:rsid w:val="000961E8"/>
    <w:rsid w:val="00096C99"/>
    <w:rsid w:val="00097610"/>
    <w:rsid w:val="000A0B59"/>
    <w:rsid w:val="000A14D9"/>
    <w:rsid w:val="000A193D"/>
    <w:rsid w:val="000A20F6"/>
    <w:rsid w:val="000A237F"/>
    <w:rsid w:val="000A3B33"/>
    <w:rsid w:val="000A3FDF"/>
    <w:rsid w:val="000A4993"/>
    <w:rsid w:val="000A4ABE"/>
    <w:rsid w:val="000A5243"/>
    <w:rsid w:val="000A558B"/>
    <w:rsid w:val="000A5856"/>
    <w:rsid w:val="000A7AF2"/>
    <w:rsid w:val="000A7EB9"/>
    <w:rsid w:val="000B0509"/>
    <w:rsid w:val="000B0ACE"/>
    <w:rsid w:val="000B1EFA"/>
    <w:rsid w:val="000B27AC"/>
    <w:rsid w:val="000B35AB"/>
    <w:rsid w:val="000B3D58"/>
    <w:rsid w:val="000B5D94"/>
    <w:rsid w:val="000B6945"/>
    <w:rsid w:val="000B69DB"/>
    <w:rsid w:val="000B6B4D"/>
    <w:rsid w:val="000B71B8"/>
    <w:rsid w:val="000B7ABB"/>
    <w:rsid w:val="000B7BAE"/>
    <w:rsid w:val="000C0382"/>
    <w:rsid w:val="000C0789"/>
    <w:rsid w:val="000C0EBB"/>
    <w:rsid w:val="000C15A7"/>
    <w:rsid w:val="000C167E"/>
    <w:rsid w:val="000C253F"/>
    <w:rsid w:val="000C3980"/>
    <w:rsid w:val="000C4719"/>
    <w:rsid w:val="000C472A"/>
    <w:rsid w:val="000C4A39"/>
    <w:rsid w:val="000C5120"/>
    <w:rsid w:val="000C52D4"/>
    <w:rsid w:val="000C5411"/>
    <w:rsid w:val="000C6228"/>
    <w:rsid w:val="000C627F"/>
    <w:rsid w:val="000C6AAB"/>
    <w:rsid w:val="000C6D23"/>
    <w:rsid w:val="000D097F"/>
    <w:rsid w:val="000D1630"/>
    <w:rsid w:val="000D284B"/>
    <w:rsid w:val="000D2AD6"/>
    <w:rsid w:val="000D2DE5"/>
    <w:rsid w:val="000D3894"/>
    <w:rsid w:val="000D3994"/>
    <w:rsid w:val="000D44BA"/>
    <w:rsid w:val="000D6126"/>
    <w:rsid w:val="000D6BF1"/>
    <w:rsid w:val="000D6F37"/>
    <w:rsid w:val="000D770A"/>
    <w:rsid w:val="000D7870"/>
    <w:rsid w:val="000E0657"/>
    <w:rsid w:val="000E0DFE"/>
    <w:rsid w:val="000E3CE8"/>
    <w:rsid w:val="000E7053"/>
    <w:rsid w:val="000E7288"/>
    <w:rsid w:val="000E7D91"/>
    <w:rsid w:val="000F082D"/>
    <w:rsid w:val="000F297B"/>
    <w:rsid w:val="000F44A6"/>
    <w:rsid w:val="000F4DB1"/>
    <w:rsid w:val="000F551C"/>
    <w:rsid w:val="000F5B42"/>
    <w:rsid w:val="000F5E2A"/>
    <w:rsid w:val="000F6126"/>
    <w:rsid w:val="000F72E6"/>
    <w:rsid w:val="000F77DC"/>
    <w:rsid w:val="001003C2"/>
    <w:rsid w:val="00100514"/>
    <w:rsid w:val="001005DA"/>
    <w:rsid w:val="00101844"/>
    <w:rsid w:val="00102A6E"/>
    <w:rsid w:val="00102B19"/>
    <w:rsid w:val="0010349C"/>
    <w:rsid w:val="001036C7"/>
    <w:rsid w:val="00103BAD"/>
    <w:rsid w:val="001044FC"/>
    <w:rsid w:val="00104E5F"/>
    <w:rsid w:val="00105340"/>
    <w:rsid w:val="00107278"/>
    <w:rsid w:val="00107813"/>
    <w:rsid w:val="00110AD6"/>
    <w:rsid w:val="001115B5"/>
    <w:rsid w:val="00111FC8"/>
    <w:rsid w:val="00114120"/>
    <w:rsid w:val="0011676B"/>
    <w:rsid w:val="00116F3E"/>
    <w:rsid w:val="00117FF7"/>
    <w:rsid w:val="00121309"/>
    <w:rsid w:val="001216F8"/>
    <w:rsid w:val="00121C8D"/>
    <w:rsid w:val="0012394D"/>
    <w:rsid w:val="00123A5F"/>
    <w:rsid w:val="00123D1B"/>
    <w:rsid w:val="00124F5E"/>
    <w:rsid w:val="001250CA"/>
    <w:rsid w:val="0012609A"/>
    <w:rsid w:val="001260D9"/>
    <w:rsid w:val="00126181"/>
    <w:rsid w:val="0012659E"/>
    <w:rsid w:val="00126AE1"/>
    <w:rsid w:val="00127BAB"/>
    <w:rsid w:val="00127C72"/>
    <w:rsid w:val="00131475"/>
    <w:rsid w:val="001314F8"/>
    <w:rsid w:val="00131C63"/>
    <w:rsid w:val="00132B8E"/>
    <w:rsid w:val="00132E3C"/>
    <w:rsid w:val="00133D09"/>
    <w:rsid w:val="0013654E"/>
    <w:rsid w:val="00136B8A"/>
    <w:rsid w:val="0013775B"/>
    <w:rsid w:val="0013796F"/>
    <w:rsid w:val="0014040C"/>
    <w:rsid w:val="00142E5C"/>
    <w:rsid w:val="001436F0"/>
    <w:rsid w:val="001439AA"/>
    <w:rsid w:val="00144A43"/>
    <w:rsid w:val="00145118"/>
    <w:rsid w:val="00147DC1"/>
    <w:rsid w:val="00150D1F"/>
    <w:rsid w:val="0015134D"/>
    <w:rsid w:val="00151806"/>
    <w:rsid w:val="00151EF9"/>
    <w:rsid w:val="00152896"/>
    <w:rsid w:val="00153B38"/>
    <w:rsid w:val="001542DF"/>
    <w:rsid w:val="0015517F"/>
    <w:rsid w:val="001561CD"/>
    <w:rsid w:val="00156522"/>
    <w:rsid w:val="001567E0"/>
    <w:rsid w:val="00160C95"/>
    <w:rsid w:val="00161333"/>
    <w:rsid w:val="00161920"/>
    <w:rsid w:val="0016260A"/>
    <w:rsid w:val="0016264B"/>
    <w:rsid w:val="00166A87"/>
    <w:rsid w:val="0016731B"/>
    <w:rsid w:val="00167FC4"/>
    <w:rsid w:val="00170C8B"/>
    <w:rsid w:val="00170CBC"/>
    <w:rsid w:val="001715C3"/>
    <w:rsid w:val="001727F4"/>
    <w:rsid w:val="00173660"/>
    <w:rsid w:val="00173792"/>
    <w:rsid w:val="00174CCA"/>
    <w:rsid w:val="0017601E"/>
    <w:rsid w:val="00177EEC"/>
    <w:rsid w:val="00180196"/>
    <w:rsid w:val="001804E8"/>
    <w:rsid w:val="00180C49"/>
    <w:rsid w:val="00180E7E"/>
    <w:rsid w:val="001818D9"/>
    <w:rsid w:val="0018212F"/>
    <w:rsid w:val="001821DB"/>
    <w:rsid w:val="00182281"/>
    <w:rsid w:val="00182790"/>
    <w:rsid w:val="00183BB5"/>
    <w:rsid w:val="00184213"/>
    <w:rsid w:val="0018439B"/>
    <w:rsid w:val="001849EA"/>
    <w:rsid w:val="0018523B"/>
    <w:rsid w:val="00185817"/>
    <w:rsid w:val="001862B1"/>
    <w:rsid w:val="0018636C"/>
    <w:rsid w:val="001866E5"/>
    <w:rsid w:val="00187341"/>
    <w:rsid w:val="00190B93"/>
    <w:rsid w:val="00191067"/>
    <w:rsid w:val="00191F24"/>
    <w:rsid w:val="0019439D"/>
    <w:rsid w:val="00194521"/>
    <w:rsid w:val="0019458F"/>
    <w:rsid w:val="00194E79"/>
    <w:rsid w:val="001954AA"/>
    <w:rsid w:val="00196F95"/>
    <w:rsid w:val="00197B90"/>
    <w:rsid w:val="001A044E"/>
    <w:rsid w:val="001A060A"/>
    <w:rsid w:val="001A1679"/>
    <w:rsid w:val="001A19E2"/>
    <w:rsid w:val="001A1C71"/>
    <w:rsid w:val="001A2169"/>
    <w:rsid w:val="001A27FF"/>
    <w:rsid w:val="001A2C74"/>
    <w:rsid w:val="001A3D1B"/>
    <w:rsid w:val="001A53CF"/>
    <w:rsid w:val="001A586C"/>
    <w:rsid w:val="001A59B7"/>
    <w:rsid w:val="001A5A43"/>
    <w:rsid w:val="001A5B0E"/>
    <w:rsid w:val="001A63FC"/>
    <w:rsid w:val="001A6F68"/>
    <w:rsid w:val="001A796F"/>
    <w:rsid w:val="001A7A3B"/>
    <w:rsid w:val="001B0B4A"/>
    <w:rsid w:val="001B0C68"/>
    <w:rsid w:val="001B1D50"/>
    <w:rsid w:val="001B1D5F"/>
    <w:rsid w:val="001B2911"/>
    <w:rsid w:val="001B2945"/>
    <w:rsid w:val="001B2A4A"/>
    <w:rsid w:val="001B2D31"/>
    <w:rsid w:val="001B35F8"/>
    <w:rsid w:val="001B4526"/>
    <w:rsid w:val="001B5490"/>
    <w:rsid w:val="001B5874"/>
    <w:rsid w:val="001B6E67"/>
    <w:rsid w:val="001B7AFF"/>
    <w:rsid w:val="001C0A12"/>
    <w:rsid w:val="001C14A2"/>
    <w:rsid w:val="001C1866"/>
    <w:rsid w:val="001C1F9A"/>
    <w:rsid w:val="001C25DE"/>
    <w:rsid w:val="001C2F24"/>
    <w:rsid w:val="001C337C"/>
    <w:rsid w:val="001C389C"/>
    <w:rsid w:val="001C3F33"/>
    <w:rsid w:val="001C53FB"/>
    <w:rsid w:val="001C5AAD"/>
    <w:rsid w:val="001C65B7"/>
    <w:rsid w:val="001C7593"/>
    <w:rsid w:val="001C7DFC"/>
    <w:rsid w:val="001D0044"/>
    <w:rsid w:val="001D037D"/>
    <w:rsid w:val="001D0689"/>
    <w:rsid w:val="001D071A"/>
    <w:rsid w:val="001D094F"/>
    <w:rsid w:val="001D0B81"/>
    <w:rsid w:val="001D23A9"/>
    <w:rsid w:val="001D269E"/>
    <w:rsid w:val="001D35B5"/>
    <w:rsid w:val="001D37F6"/>
    <w:rsid w:val="001D3D3C"/>
    <w:rsid w:val="001D4E40"/>
    <w:rsid w:val="001D4F10"/>
    <w:rsid w:val="001D50A1"/>
    <w:rsid w:val="001D54E9"/>
    <w:rsid w:val="001D5AC2"/>
    <w:rsid w:val="001D5D00"/>
    <w:rsid w:val="001D61F6"/>
    <w:rsid w:val="001D7EAB"/>
    <w:rsid w:val="001E1C2D"/>
    <w:rsid w:val="001E2B76"/>
    <w:rsid w:val="001E2C02"/>
    <w:rsid w:val="001E2E07"/>
    <w:rsid w:val="001E312F"/>
    <w:rsid w:val="001E371F"/>
    <w:rsid w:val="001E46AF"/>
    <w:rsid w:val="001E5C2E"/>
    <w:rsid w:val="001E6533"/>
    <w:rsid w:val="001E663D"/>
    <w:rsid w:val="001E6E3E"/>
    <w:rsid w:val="001E75ED"/>
    <w:rsid w:val="001E7B22"/>
    <w:rsid w:val="001F0937"/>
    <w:rsid w:val="001F125D"/>
    <w:rsid w:val="001F16CC"/>
    <w:rsid w:val="001F48C4"/>
    <w:rsid w:val="001F60BA"/>
    <w:rsid w:val="001F66AB"/>
    <w:rsid w:val="001F68B2"/>
    <w:rsid w:val="0020008B"/>
    <w:rsid w:val="00200564"/>
    <w:rsid w:val="00200C79"/>
    <w:rsid w:val="0020170A"/>
    <w:rsid w:val="002053C5"/>
    <w:rsid w:val="00210AC1"/>
    <w:rsid w:val="00213114"/>
    <w:rsid w:val="002133A8"/>
    <w:rsid w:val="00213A0A"/>
    <w:rsid w:val="002147CD"/>
    <w:rsid w:val="00214C3F"/>
    <w:rsid w:val="00216D6D"/>
    <w:rsid w:val="0021735F"/>
    <w:rsid w:val="0022046F"/>
    <w:rsid w:val="0022123F"/>
    <w:rsid w:val="00221A73"/>
    <w:rsid w:val="0022210D"/>
    <w:rsid w:val="00222A57"/>
    <w:rsid w:val="00222CF2"/>
    <w:rsid w:val="00223691"/>
    <w:rsid w:val="002241C2"/>
    <w:rsid w:val="00224558"/>
    <w:rsid w:val="00224A9B"/>
    <w:rsid w:val="0022502F"/>
    <w:rsid w:val="00225485"/>
    <w:rsid w:val="0022549F"/>
    <w:rsid w:val="002257D2"/>
    <w:rsid w:val="00225D52"/>
    <w:rsid w:val="00226852"/>
    <w:rsid w:val="00226DCF"/>
    <w:rsid w:val="0022791D"/>
    <w:rsid w:val="00227E68"/>
    <w:rsid w:val="00231C32"/>
    <w:rsid w:val="00232440"/>
    <w:rsid w:val="002329F3"/>
    <w:rsid w:val="002330CD"/>
    <w:rsid w:val="00233D7C"/>
    <w:rsid w:val="00234A2D"/>
    <w:rsid w:val="00234AAC"/>
    <w:rsid w:val="00234F00"/>
    <w:rsid w:val="002356BD"/>
    <w:rsid w:val="00235A3C"/>
    <w:rsid w:val="0023601E"/>
    <w:rsid w:val="002403FE"/>
    <w:rsid w:val="00240E2D"/>
    <w:rsid w:val="002413CA"/>
    <w:rsid w:val="0024322C"/>
    <w:rsid w:val="002454D8"/>
    <w:rsid w:val="002457A5"/>
    <w:rsid w:val="00246113"/>
    <w:rsid w:val="00246779"/>
    <w:rsid w:val="00250B10"/>
    <w:rsid w:val="00251924"/>
    <w:rsid w:val="002537C0"/>
    <w:rsid w:val="002540C2"/>
    <w:rsid w:val="00254C86"/>
    <w:rsid w:val="00254DF7"/>
    <w:rsid w:val="00255530"/>
    <w:rsid w:val="00255EB4"/>
    <w:rsid w:val="002561E9"/>
    <w:rsid w:val="00256965"/>
    <w:rsid w:val="002600EB"/>
    <w:rsid w:val="0026037F"/>
    <w:rsid w:val="00260992"/>
    <w:rsid w:val="00262237"/>
    <w:rsid w:val="002633CC"/>
    <w:rsid w:val="002638DC"/>
    <w:rsid w:val="002668BB"/>
    <w:rsid w:val="00266AB0"/>
    <w:rsid w:val="00266ED7"/>
    <w:rsid w:val="00267BD0"/>
    <w:rsid w:val="0027038C"/>
    <w:rsid w:val="00270962"/>
    <w:rsid w:val="00272DC6"/>
    <w:rsid w:val="00273124"/>
    <w:rsid w:val="00273481"/>
    <w:rsid w:val="00275A6D"/>
    <w:rsid w:val="00276A15"/>
    <w:rsid w:val="00277C5D"/>
    <w:rsid w:val="002806A9"/>
    <w:rsid w:val="00280740"/>
    <w:rsid w:val="00281E3F"/>
    <w:rsid w:val="002829AB"/>
    <w:rsid w:val="00283065"/>
    <w:rsid w:val="00283288"/>
    <w:rsid w:val="00284406"/>
    <w:rsid w:val="00286A18"/>
    <w:rsid w:val="00287769"/>
    <w:rsid w:val="00287AF3"/>
    <w:rsid w:val="00292BD3"/>
    <w:rsid w:val="00292E7C"/>
    <w:rsid w:val="00293843"/>
    <w:rsid w:val="00293B40"/>
    <w:rsid w:val="00294811"/>
    <w:rsid w:val="00294D4F"/>
    <w:rsid w:val="002967F3"/>
    <w:rsid w:val="00296BCC"/>
    <w:rsid w:val="002A0147"/>
    <w:rsid w:val="002A1967"/>
    <w:rsid w:val="002A1A7D"/>
    <w:rsid w:val="002A1B24"/>
    <w:rsid w:val="002A1CFC"/>
    <w:rsid w:val="002A1DFB"/>
    <w:rsid w:val="002A27F2"/>
    <w:rsid w:val="002A298E"/>
    <w:rsid w:val="002A3032"/>
    <w:rsid w:val="002A303C"/>
    <w:rsid w:val="002A407F"/>
    <w:rsid w:val="002A4736"/>
    <w:rsid w:val="002A5E3F"/>
    <w:rsid w:val="002A6842"/>
    <w:rsid w:val="002A7208"/>
    <w:rsid w:val="002B0933"/>
    <w:rsid w:val="002B130A"/>
    <w:rsid w:val="002B1830"/>
    <w:rsid w:val="002B2BE2"/>
    <w:rsid w:val="002B2C08"/>
    <w:rsid w:val="002B38DF"/>
    <w:rsid w:val="002B3F1F"/>
    <w:rsid w:val="002B4A31"/>
    <w:rsid w:val="002B5020"/>
    <w:rsid w:val="002B5CA8"/>
    <w:rsid w:val="002B690B"/>
    <w:rsid w:val="002C0B73"/>
    <w:rsid w:val="002C1949"/>
    <w:rsid w:val="002C2579"/>
    <w:rsid w:val="002C2B99"/>
    <w:rsid w:val="002C2C61"/>
    <w:rsid w:val="002C31FB"/>
    <w:rsid w:val="002C408D"/>
    <w:rsid w:val="002C4225"/>
    <w:rsid w:val="002C4657"/>
    <w:rsid w:val="002C4EDC"/>
    <w:rsid w:val="002C56CC"/>
    <w:rsid w:val="002C7363"/>
    <w:rsid w:val="002D0491"/>
    <w:rsid w:val="002D20E9"/>
    <w:rsid w:val="002D2C13"/>
    <w:rsid w:val="002D2D38"/>
    <w:rsid w:val="002D4E59"/>
    <w:rsid w:val="002D4FF0"/>
    <w:rsid w:val="002D6B68"/>
    <w:rsid w:val="002D6E7E"/>
    <w:rsid w:val="002E20EE"/>
    <w:rsid w:val="002E2A4F"/>
    <w:rsid w:val="002E3479"/>
    <w:rsid w:val="002E3BE3"/>
    <w:rsid w:val="002E5C23"/>
    <w:rsid w:val="002E62A4"/>
    <w:rsid w:val="002E6705"/>
    <w:rsid w:val="002E6D09"/>
    <w:rsid w:val="002E7677"/>
    <w:rsid w:val="002E7F3A"/>
    <w:rsid w:val="002F010D"/>
    <w:rsid w:val="002F1296"/>
    <w:rsid w:val="002F1E74"/>
    <w:rsid w:val="002F201B"/>
    <w:rsid w:val="002F246B"/>
    <w:rsid w:val="002F25EE"/>
    <w:rsid w:val="002F3755"/>
    <w:rsid w:val="002F46A8"/>
    <w:rsid w:val="002F70A3"/>
    <w:rsid w:val="002F77DA"/>
    <w:rsid w:val="002F7BA1"/>
    <w:rsid w:val="002F7BDA"/>
    <w:rsid w:val="00301B4F"/>
    <w:rsid w:val="00303393"/>
    <w:rsid w:val="00303D4F"/>
    <w:rsid w:val="00303ED3"/>
    <w:rsid w:val="00304303"/>
    <w:rsid w:val="00304436"/>
    <w:rsid w:val="003056B6"/>
    <w:rsid w:val="00306166"/>
    <w:rsid w:val="003070D2"/>
    <w:rsid w:val="003077A6"/>
    <w:rsid w:val="0030785C"/>
    <w:rsid w:val="00307F6E"/>
    <w:rsid w:val="003109B5"/>
    <w:rsid w:val="00311074"/>
    <w:rsid w:val="0031188B"/>
    <w:rsid w:val="00311A41"/>
    <w:rsid w:val="00312538"/>
    <w:rsid w:val="00314963"/>
    <w:rsid w:val="00314DF6"/>
    <w:rsid w:val="00317438"/>
    <w:rsid w:val="00317633"/>
    <w:rsid w:val="003200D5"/>
    <w:rsid w:val="00320D7B"/>
    <w:rsid w:val="0032142D"/>
    <w:rsid w:val="00321442"/>
    <w:rsid w:val="00321C39"/>
    <w:rsid w:val="00321EB8"/>
    <w:rsid w:val="0032219F"/>
    <w:rsid w:val="003228A6"/>
    <w:rsid w:val="00322AFD"/>
    <w:rsid w:val="00323BE4"/>
    <w:rsid w:val="00325D41"/>
    <w:rsid w:val="00326200"/>
    <w:rsid w:val="003277CE"/>
    <w:rsid w:val="0033018B"/>
    <w:rsid w:val="003304C7"/>
    <w:rsid w:val="00330BEF"/>
    <w:rsid w:val="003318DE"/>
    <w:rsid w:val="00331B0B"/>
    <w:rsid w:val="00332C9E"/>
    <w:rsid w:val="00334810"/>
    <w:rsid w:val="0033543D"/>
    <w:rsid w:val="00335584"/>
    <w:rsid w:val="003358DA"/>
    <w:rsid w:val="003359A2"/>
    <w:rsid w:val="00335A0E"/>
    <w:rsid w:val="00335ADC"/>
    <w:rsid w:val="00335C09"/>
    <w:rsid w:val="003362B3"/>
    <w:rsid w:val="00336FD5"/>
    <w:rsid w:val="0033788C"/>
    <w:rsid w:val="003412ED"/>
    <w:rsid w:val="00341C45"/>
    <w:rsid w:val="0034470D"/>
    <w:rsid w:val="0034482B"/>
    <w:rsid w:val="00345181"/>
    <w:rsid w:val="00345794"/>
    <w:rsid w:val="00345BFB"/>
    <w:rsid w:val="00346249"/>
    <w:rsid w:val="00347F1B"/>
    <w:rsid w:val="00350985"/>
    <w:rsid w:val="003518FE"/>
    <w:rsid w:val="00351E2F"/>
    <w:rsid w:val="00352AAF"/>
    <w:rsid w:val="00352C7D"/>
    <w:rsid w:val="0035449F"/>
    <w:rsid w:val="00354F91"/>
    <w:rsid w:val="003563E1"/>
    <w:rsid w:val="003564CF"/>
    <w:rsid w:val="0035683D"/>
    <w:rsid w:val="00356918"/>
    <w:rsid w:val="00356A1A"/>
    <w:rsid w:val="00357A00"/>
    <w:rsid w:val="00360ECE"/>
    <w:rsid w:val="0036338E"/>
    <w:rsid w:val="00364530"/>
    <w:rsid w:val="00370C51"/>
    <w:rsid w:val="003710DC"/>
    <w:rsid w:val="0037130B"/>
    <w:rsid w:val="00371360"/>
    <w:rsid w:val="00371F0B"/>
    <w:rsid w:val="0037682F"/>
    <w:rsid w:val="003769D2"/>
    <w:rsid w:val="00376E7F"/>
    <w:rsid w:val="00377096"/>
    <w:rsid w:val="00377140"/>
    <w:rsid w:val="00380411"/>
    <w:rsid w:val="003810AA"/>
    <w:rsid w:val="00381BA9"/>
    <w:rsid w:val="003829A2"/>
    <w:rsid w:val="00382D13"/>
    <w:rsid w:val="00383521"/>
    <w:rsid w:val="00384A69"/>
    <w:rsid w:val="0038518E"/>
    <w:rsid w:val="003862F8"/>
    <w:rsid w:val="00386D29"/>
    <w:rsid w:val="00386FE8"/>
    <w:rsid w:val="00387019"/>
    <w:rsid w:val="00387803"/>
    <w:rsid w:val="00390967"/>
    <w:rsid w:val="00390EE6"/>
    <w:rsid w:val="0039299D"/>
    <w:rsid w:val="00392A14"/>
    <w:rsid w:val="00393327"/>
    <w:rsid w:val="00393347"/>
    <w:rsid w:val="00393B16"/>
    <w:rsid w:val="00393C27"/>
    <w:rsid w:val="00394EF4"/>
    <w:rsid w:val="00395360"/>
    <w:rsid w:val="00395C2C"/>
    <w:rsid w:val="003976C4"/>
    <w:rsid w:val="003A1743"/>
    <w:rsid w:val="003A1903"/>
    <w:rsid w:val="003A1C6D"/>
    <w:rsid w:val="003A25A3"/>
    <w:rsid w:val="003A3719"/>
    <w:rsid w:val="003A3C21"/>
    <w:rsid w:val="003A42E7"/>
    <w:rsid w:val="003A463A"/>
    <w:rsid w:val="003A711B"/>
    <w:rsid w:val="003A7EF0"/>
    <w:rsid w:val="003B00BE"/>
    <w:rsid w:val="003B0194"/>
    <w:rsid w:val="003B03C4"/>
    <w:rsid w:val="003B09FF"/>
    <w:rsid w:val="003B0FCA"/>
    <w:rsid w:val="003B4017"/>
    <w:rsid w:val="003B4455"/>
    <w:rsid w:val="003B5B55"/>
    <w:rsid w:val="003B5EA5"/>
    <w:rsid w:val="003B74D8"/>
    <w:rsid w:val="003B77DE"/>
    <w:rsid w:val="003B7992"/>
    <w:rsid w:val="003B7B7D"/>
    <w:rsid w:val="003C0F94"/>
    <w:rsid w:val="003C121A"/>
    <w:rsid w:val="003C1783"/>
    <w:rsid w:val="003C1DD2"/>
    <w:rsid w:val="003C286D"/>
    <w:rsid w:val="003C2BC2"/>
    <w:rsid w:val="003C2FF0"/>
    <w:rsid w:val="003C361D"/>
    <w:rsid w:val="003C3C33"/>
    <w:rsid w:val="003C3C81"/>
    <w:rsid w:val="003C4808"/>
    <w:rsid w:val="003C59FA"/>
    <w:rsid w:val="003C5F95"/>
    <w:rsid w:val="003C6307"/>
    <w:rsid w:val="003C634B"/>
    <w:rsid w:val="003C7977"/>
    <w:rsid w:val="003C7B7F"/>
    <w:rsid w:val="003C7C82"/>
    <w:rsid w:val="003D0EDC"/>
    <w:rsid w:val="003D0FA0"/>
    <w:rsid w:val="003D12A7"/>
    <w:rsid w:val="003D332B"/>
    <w:rsid w:val="003D38DE"/>
    <w:rsid w:val="003D44A9"/>
    <w:rsid w:val="003D4669"/>
    <w:rsid w:val="003D5BCB"/>
    <w:rsid w:val="003D6451"/>
    <w:rsid w:val="003E01ED"/>
    <w:rsid w:val="003E0313"/>
    <w:rsid w:val="003E195D"/>
    <w:rsid w:val="003E24B1"/>
    <w:rsid w:val="003E2F09"/>
    <w:rsid w:val="003E3264"/>
    <w:rsid w:val="003E35A5"/>
    <w:rsid w:val="003E3835"/>
    <w:rsid w:val="003E3E23"/>
    <w:rsid w:val="003E48B6"/>
    <w:rsid w:val="003E530F"/>
    <w:rsid w:val="003E64B0"/>
    <w:rsid w:val="003E64DF"/>
    <w:rsid w:val="003F0108"/>
    <w:rsid w:val="003F068F"/>
    <w:rsid w:val="003F0858"/>
    <w:rsid w:val="003F220B"/>
    <w:rsid w:val="003F2492"/>
    <w:rsid w:val="003F2E44"/>
    <w:rsid w:val="003F4912"/>
    <w:rsid w:val="003F553D"/>
    <w:rsid w:val="003F5EE4"/>
    <w:rsid w:val="003F71B2"/>
    <w:rsid w:val="003F7BF6"/>
    <w:rsid w:val="00400E61"/>
    <w:rsid w:val="004030D1"/>
    <w:rsid w:val="00403296"/>
    <w:rsid w:val="00404E97"/>
    <w:rsid w:val="00404FAC"/>
    <w:rsid w:val="00405F5F"/>
    <w:rsid w:val="0040662C"/>
    <w:rsid w:val="00407153"/>
    <w:rsid w:val="00407941"/>
    <w:rsid w:val="00407A1E"/>
    <w:rsid w:val="004109A0"/>
    <w:rsid w:val="00410AE8"/>
    <w:rsid w:val="00410BD0"/>
    <w:rsid w:val="00410CA9"/>
    <w:rsid w:val="00411BBA"/>
    <w:rsid w:val="00412813"/>
    <w:rsid w:val="00412BA4"/>
    <w:rsid w:val="00413117"/>
    <w:rsid w:val="00413126"/>
    <w:rsid w:val="004136EF"/>
    <w:rsid w:val="004141DD"/>
    <w:rsid w:val="00414A7F"/>
    <w:rsid w:val="00414DA6"/>
    <w:rsid w:val="00416A90"/>
    <w:rsid w:val="00417E07"/>
    <w:rsid w:val="0042040F"/>
    <w:rsid w:val="00421439"/>
    <w:rsid w:val="004227C3"/>
    <w:rsid w:val="00422CB2"/>
    <w:rsid w:val="004230B2"/>
    <w:rsid w:val="004266BE"/>
    <w:rsid w:val="00427194"/>
    <w:rsid w:val="004271E4"/>
    <w:rsid w:val="004272A1"/>
    <w:rsid w:val="00430765"/>
    <w:rsid w:val="00430C7C"/>
    <w:rsid w:val="00431DB5"/>
    <w:rsid w:val="00432F43"/>
    <w:rsid w:val="004339C6"/>
    <w:rsid w:val="00434939"/>
    <w:rsid w:val="0043529D"/>
    <w:rsid w:val="004355A1"/>
    <w:rsid w:val="00435D23"/>
    <w:rsid w:val="00435EDD"/>
    <w:rsid w:val="0044048F"/>
    <w:rsid w:val="00440F96"/>
    <w:rsid w:val="0044237A"/>
    <w:rsid w:val="0044392F"/>
    <w:rsid w:val="004443A7"/>
    <w:rsid w:val="004448DF"/>
    <w:rsid w:val="004448F8"/>
    <w:rsid w:val="004451CF"/>
    <w:rsid w:val="00446037"/>
    <w:rsid w:val="004463EF"/>
    <w:rsid w:val="00446A95"/>
    <w:rsid w:val="004475CA"/>
    <w:rsid w:val="00447A4F"/>
    <w:rsid w:val="00450984"/>
    <w:rsid w:val="0045323B"/>
    <w:rsid w:val="004565CA"/>
    <w:rsid w:val="00457046"/>
    <w:rsid w:val="004576FD"/>
    <w:rsid w:val="00457CF2"/>
    <w:rsid w:val="00460512"/>
    <w:rsid w:val="00461FE1"/>
    <w:rsid w:val="004638B2"/>
    <w:rsid w:val="00463A1C"/>
    <w:rsid w:val="00464ECB"/>
    <w:rsid w:val="004658CD"/>
    <w:rsid w:val="004675F2"/>
    <w:rsid w:val="0046774F"/>
    <w:rsid w:val="0046776E"/>
    <w:rsid w:val="00467A10"/>
    <w:rsid w:val="00470FAC"/>
    <w:rsid w:val="0047104A"/>
    <w:rsid w:val="0047118D"/>
    <w:rsid w:val="004722E0"/>
    <w:rsid w:val="004727F3"/>
    <w:rsid w:val="00472A7F"/>
    <w:rsid w:val="00472FE5"/>
    <w:rsid w:val="004737D9"/>
    <w:rsid w:val="004738CE"/>
    <w:rsid w:val="0047436F"/>
    <w:rsid w:val="00474594"/>
    <w:rsid w:val="00474714"/>
    <w:rsid w:val="004747E5"/>
    <w:rsid w:val="00474927"/>
    <w:rsid w:val="0047533C"/>
    <w:rsid w:val="00475783"/>
    <w:rsid w:val="00475A2F"/>
    <w:rsid w:val="00476750"/>
    <w:rsid w:val="004773C2"/>
    <w:rsid w:val="004773F8"/>
    <w:rsid w:val="004775DB"/>
    <w:rsid w:val="00477844"/>
    <w:rsid w:val="00480251"/>
    <w:rsid w:val="0048070B"/>
    <w:rsid w:val="00480B35"/>
    <w:rsid w:val="00482671"/>
    <w:rsid w:val="0048300A"/>
    <w:rsid w:val="00483096"/>
    <w:rsid w:val="004836C0"/>
    <w:rsid w:val="0048418F"/>
    <w:rsid w:val="00484385"/>
    <w:rsid w:val="004859ED"/>
    <w:rsid w:val="00485B62"/>
    <w:rsid w:val="0048757F"/>
    <w:rsid w:val="00490345"/>
    <w:rsid w:val="00491479"/>
    <w:rsid w:val="004935F5"/>
    <w:rsid w:val="004937CE"/>
    <w:rsid w:val="0049496A"/>
    <w:rsid w:val="00494A24"/>
    <w:rsid w:val="00494C97"/>
    <w:rsid w:val="004958FE"/>
    <w:rsid w:val="00495C15"/>
    <w:rsid w:val="00496569"/>
    <w:rsid w:val="00497F0A"/>
    <w:rsid w:val="004A09E7"/>
    <w:rsid w:val="004A132A"/>
    <w:rsid w:val="004A1995"/>
    <w:rsid w:val="004A1FC3"/>
    <w:rsid w:val="004A26E3"/>
    <w:rsid w:val="004A3361"/>
    <w:rsid w:val="004A4087"/>
    <w:rsid w:val="004A4D63"/>
    <w:rsid w:val="004A5D75"/>
    <w:rsid w:val="004A6D33"/>
    <w:rsid w:val="004B0DB9"/>
    <w:rsid w:val="004B259C"/>
    <w:rsid w:val="004B2CE1"/>
    <w:rsid w:val="004B30BD"/>
    <w:rsid w:val="004B3950"/>
    <w:rsid w:val="004B39B7"/>
    <w:rsid w:val="004B4097"/>
    <w:rsid w:val="004B55F5"/>
    <w:rsid w:val="004B5A90"/>
    <w:rsid w:val="004B6A8D"/>
    <w:rsid w:val="004B74A7"/>
    <w:rsid w:val="004C0E7A"/>
    <w:rsid w:val="004C2A10"/>
    <w:rsid w:val="004C324C"/>
    <w:rsid w:val="004C3B40"/>
    <w:rsid w:val="004C4A08"/>
    <w:rsid w:val="004C564E"/>
    <w:rsid w:val="004C5F2C"/>
    <w:rsid w:val="004C60E6"/>
    <w:rsid w:val="004D09F3"/>
    <w:rsid w:val="004D1F1D"/>
    <w:rsid w:val="004D2713"/>
    <w:rsid w:val="004D3C92"/>
    <w:rsid w:val="004D40E2"/>
    <w:rsid w:val="004D5C00"/>
    <w:rsid w:val="004D5E3A"/>
    <w:rsid w:val="004D640B"/>
    <w:rsid w:val="004D7622"/>
    <w:rsid w:val="004D7AFF"/>
    <w:rsid w:val="004E0512"/>
    <w:rsid w:val="004E1670"/>
    <w:rsid w:val="004E1CA4"/>
    <w:rsid w:val="004E1F0D"/>
    <w:rsid w:val="004E252D"/>
    <w:rsid w:val="004E2734"/>
    <w:rsid w:val="004E47A1"/>
    <w:rsid w:val="004E48E1"/>
    <w:rsid w:val="004E6FD5"/>
    <w:rsid w:val="004E7189"/>
    <w:rsid w:val="004E7C51"/>
    <w:rsid w:val="004E7C91"/>
    <w:rsid w:val="004E7DFF"/>
    <w:rsid w:val="004F0945"/>
    <w:rsid w:val="004F13CB"/>
    <w:rsid w:val="004F209B"/>
    <w:rsid w:val="004F26DF"/>
    <w:rsid w:val="004F2773"/>
    <w:rsid w:val="004F29B4"/>
    <w:rsid w:val="004F3172"/>
    <w:rsid w:val="004F37AF"/>
    <w:rsid w:val="004F451F"/>
    <w:rsid w:val="004F4AD5"/>
    <w:rsid w:val="004F59A5"/>
    <w:rsid w:val="004F7196"/>
    <w:rsid w:val="004F730C"/>
    <w:rsid w:val="004F79BB"/>
    <w:rsid w:val="005008CE"/>
    <w:rsid w:val="00501205"/>
    <w:rsid w:val="00501272"/>
    <w:rsid w:val="00502819"/>
    <w:rsid w:val="0050491B"/>
    <w:rsid w:val="00505026"/>
    <w:rsid w:val="00505171"/>
    <w:rsid w:val="005053AA"/>
    <w:rsid w:val="0050606A"/>
    <w:rsid w:val="00507C86"/>
    <w:rsid w:val="00510A63"/>
    <w:rsid w:val="00510C57"/>
    <w:rsid w:val="00511D59"/>
    <w:rsid w:val="005122B2"/>
    <w:rsid w:val="005124D7"/>
    <w:rsid w:val="00512F6A"/>
    <w:rsid w:val="00513AAD"/>
    <w:rsid w:val="0051529A"/>
    <w:rsid w:val="0051531C"/>
    <w:rsid w:val="0051559D"/>
    <w:rsid w:val="00516ED2"/>
    <w:rsid w:val="005178FA"/>
    <w:rsid w:val="00517BB0"/>
    <w:rsid w:val="00520A72"/>
    <w:rsid w:val="00521CAA"/>
    <w:rsid w:val="00524FC6"/>
    <w:rsid w:val="005255C9"/>
    <w:rsid w:val="00525AB2"/>
    <w:rsid w:val="00526C03"/>
    <w:rsid w:val="005270B5"/>
    <w:rsid w:val="00530427"/>
    <w:rsid w:val="0053099B"/>
    <w:rsid w:val="00531775"/>
    <w:rsid w:val="00531D3D"/>
    <w:rsid w:val="005320EB"/>
    <w:rsid w:val="005322E7"/>
    <w:rsid w:val="005336BC"/>
    <w:rsid w:val="0053423D"/>
    <w:rsid w:val="00535C1C"/>
    <w:rsid w:val="005368AE"/>
    <w:rsid w:val="00536B8F"/>
    <w:rsid w:val="00537193"/>
    <w:rsid w:val="005403CE"/>
    <w:rsid w:val="005411D1"/>
    <w:rsid w:val="005468C3"/>
    <w:rsid w:val="005476A2"/>
    <w:rsid w:val="00547E4D"/>
    <w:rsid w:val="00547EB5"/>
    <w:rsid w:val="005513E1"/>
    <w:rsid w:val="005515A1"/>
    <w:rsid w:val="00552555"/>
    <w:rsid w:val="005528D2"/>
    <w:rsid w:val="005552EF"/>
    <w:rsid w:val="00555A18"/>
    <w:rsid w:val="00555AC1"/>
    <w:rsid w:val="005567B5"/>
    <w:rsid w:val="0055695E"/>
    <w:rsid w:val="005601F8"/>
    <w:rsid w:val="00560A4F"/>
    <w:rsid w:val="0056108C"/>
    <w:rsid w:val="00561EDA"/>
    <w:rsid w:val="00563513"/>
    <w:rsid w:val="00563CCB"/>
    <w:rsid w:val="00565057"/>
    <w:rsid w:val="00565C79"/>
    <w:rsid w:val="00565FB9"/>
    <w:rsid w:val="00566593"/>
    <w:rsid w:val="00570464"/>
    <w:rsid w:val="00572C81"/>
    <w:rsid w:val="0057310B"/>
    <w:rsid w:val="005733E2"/>
    <w:rsid w:val="00575156"/>
    <w:rsid w:val="00576538"/>
    <w:rsid w:val="00576592"/>
    <w:rsid w:val="00577405"/>
    <w:rsid w:val="00577A6C"/>
    <w:rsid w:val="005800B5"/>
    <w:rsid w:val="0058032C"/>
    <w:rsid w:val="00581FA3"/>
    <w:rsid w:val="00582A0C"/>
    <w:rsid w:val="005847D6"/>
    <w:rsid w:val="00585AFA"/>
    <w:rsid w:val="0058630E"/>
    <w:rsid w:val="00586B5F"/>
    <w:rsid w:val="00586DF1"/>
    <w:rsid w:val="00587209"/>
    <w:rsid w:val="00587963"/>
    <w:rsid w:val="00587AA6"/>
    <w:rsid w:val="005908FB"/>
    <w:rsid w:val="00591808"/>
    <w:rsid w:val="005922EF"/>
    <w:rsid w:val="0059282C"/>
    <w:rsid w:val="0059342B"/>
    <w:rsid w:val="005945EF"/>
    <w:rsid w:val="005947D7"/>
    <w:rsid w:val="0059565B"/>
    <w:rsid w:val="005956A4"/>
    <w:rsid w:val="00595B46"/>
    <w:rsid w:val="00596BA4"/>
    <w:rsid w:val="00597BCA"/>
    <w:rsid w:val="005A09FD"/>
    <w:rsid w:val="005A0A69"/>
    <w:rsid w:val="005A0BF5"/>
    <w:rsid w:val="005A2817"/>
    <w:rsid w:val="005A320D"/>
    <w:rsid w:val="005A324A"/>
    <w:rsid w:val="005A33A3"/>
    <w:rsid w:val="005A4EDF"/>
    <w:rsid w:val="005A4FAA"/>
    <w:rsid w:val="005A5A14"/>
    <w:rsid w:val="005A64DA"/>
    <w:rsid w:val="005A6D22"/>
    <w:rsid w:val="005A73FA"/>
    <w:rsid w:val="005B162F"/>
    <w:rsid w:val="005B1CD4"/>
    <w:rsid w:val="005B29E7"/>
    <w:rsid w:val="005B4195"/>
    <w:rsid w:val="005B66ED"/>
    <w:rsid w:val="005B6973"/>
    <w:rsid w:val="005B6E0D"/>
    <w:rsid w:val="005B73E5"/>
    <w:rsid w:val="005B7ADC"/>
    <w:rsid w:val="005C016F"/>
    <w:rsid w:val="005C0561"/>
    <w:rsid w:val="005C10DA"/>
    <w:rsid w:val="005C1869"/>
    <w:rsid w:val="005C1B96"/>
    <w:rsid w:val="005C2A7E"/>
    <w:rsid w:val="005C2B78"/>
    <w:rsid w:val="005C3F6F"/>
    <w:rsid w:val="005C471D"/>
    <w:rsid w:val="005C486E"/>
    <w:rsid w:val="005C61A9"/>
    <w:rsid w:val="005C6A11"/>
    <w:rsid w:val="005C7413"/>
    <w:rsid w:val="005C7D3B"/>
    <w:rsid w:val="005D083F"/>
    <w:rsid w:val="005D0ACB"/>
    <w:rsid w:val="005D128E"/>
    <w:rsid w:val="005D39A8"/>
    <w:rsid w:val="005D4327"/>
    <w:rsid w:val="005D48B8"/>
    <w:rsid w:val="005D51D1"/>
    <w:rsid w:val="005D5443"/>
    <w:rsid w:val="005D561B"/>
    <w:rsid w:val="005D5978"/>
    <w:rsid w:val="005D5A24"/>
    <w:rsid w:val="005D6C69"/>
    <w:rsid w:val="005D71E5"/>
    <w:rsid w:val="005D75E8"/>
    <w:rsid w:val="005D76FC"/>
    <w:rsid w:val="005E0EA9"/>
    <w:rsid w:val="005E122C"/>
    <w:rsid w:val="005E238E"/>
    <w:rsid w:val="005E3075"/>
    <w:rsid w:val="005E4C45"/>
    <w:rsid w:val="005E4CD2"/>
    <w:rsid w:val="005E5B1A"/>
    <w:rsid w:val="005E6216"/>
    <w:rsid w:val="005E6F0A"/>
    <w:rsid w:val="005E7965"/>
    <w:rsid w:val="005F003F"/>
    <w:rsid w:val="005F0BF3"/>
    <w:rsid w:val="005F0BF5"/>
    <w:rsid w:val="005F20FE"/>
    <w:rsid w:val="005F2236"/>
    <w:rsid w:val="005F35D5"/>
    <w:rsid w:val="005F376F"/>
    <w:rsid w:val="005F3BAB"/>
    <w:rsid w:val="005F4B11"/>
    <w:rsid w:val="005F4EA2"/>
    <w:rsid w:val="005F57D5"/>
    <w:rsid w:val="005F5A6E"/>
    <w:rsid w:val="005F6052"/>
    <w:rsid w:val="005F6CBB"/>
    <w:rsid w:val="005F73FC"/>
    <w:rsid w:val="005F740D"/>
    <w:rsid w:val="005F7875"/>
    <w:rsid w:val="00601922"/>
    <w:rsid w:val="006026FC"/>
    <w:rsid w:val="00602C41"/>
    <w:rsid w:val="00602E95"/>
    <w:rsid w:val="00604396"/>
    <w:rsid w:val="00604B5E"/>
    <w:rsid w:val="00605131"/>
    <w:rsid w:val="006052B3"/>
    <w:rsid w:val="00605575"/>
    <w:rsid w:val="00606093"/>
    <w:rsid w:val="00606F5C"/>
    <w:rsid w:val="006073E7"/>
    <w:rsid w:val="006100A1"/>
    <w:rsid w:val="0061046D"/>
    <w:rsid w:val="00610988"/>
    <w:rsid w:val="006116E7"/>
    <w:rsid w:val="00611B5A"/>
    <w:rsid w:val="00611EB1"/>
    <w:rsid w:val="00612035"/>
    <w:rsid w:val="00612AE2"/>
    <w:rsid w:val="00612C53"/>
    <w:rsid w:val="00612C67"/>
    <w:rsid w:val="00613460"/>
    <w:rsid w:val="006140F5"/>
    <w:rsid w:val="00614ABB"/>
    <w:rsid w:val="00614B90"/>
    <w:rsid w:val="00616670"/>
    <w:rsid w:val="00617359"/>
    <w:rsid w:val="00620460"/>
    <w:rsid w:val="00620DAA"/>
    <w:rsid w:val="006222C3"/>
    <w:rsid w:val="00622E1F"/>
    <w:rsid w:val="00624223"/>
    <w:rsid w:val="006244EC"/>
    <w:rsid w:val="00624E7C"/>
    <w:rsid w:val="00624E9F"/>
    <w:rsid w:val="00624F70"/>
    <w:rsid w:val="0062567C"/>
    <w:rsid w:val="00626AF0"/>
    <w:rsid w:val="0063091C"/>
    <w:rsid w:val="00630EC0"/>
    <w:rsid w:val="00630F73"/>
    <w:rsid w:val="00631C1F"/>
    <w:rsid w:val="00632D89"/>
    <w:rsid w:val="00632EA7"/>
    <w:rsid w:val="00633455"/>
    <w:rsid w:val="006334A5"/>
    <w:rsid w:val="00634086"/>
    <w:rsid w:val="00634EF0"/>
    <w:rsid w:val="00635028"/>
    <w:rsid w:val="006350A6"/>
    <w:rsid w:val="006353EF"/>
    <w:rsid w:val="006369AF"/>
    <w:rsid w:val="00637F2D"/>
    <w:rsid w:val="006400CC"/>
    <w:rsid w:val="006428AB"/>
    <w:rsid w:val="006430C4"/>
    <w:rsid w:val="0064431B"/>
    <w:rsid w:val="006447DB"/>
    <w:rsid w:val="00644BE8"/>
    <w:rsid w:val="00645954"/>
    <w:rsid w:val="006469F6"/>
    <w:rsid w:val="00647951"/>
    <w:rsid w:val="006510FD"/>
    <w:rsid w:val="00651244"/>
    <w:rsid w:val="0065140F"/>
    <w:rsid w:val="0065168A"/>
    <w:rsid w:val="00651AD3"/>
    <w:rsid w:val="00652B21"/>
    <w:rsid w:val="00653371"/>
    <w:rsid w:val="006538B6"/>
    <w:rsid w:val="006538C6"/>
    <w:rsid w:val="006544E7"/>
    <w:rsid w:val="006567BA"/>
    <w:rsid w:val="00657F11"/>
    <w:rsid w:val="00661B13"/>
    <w:rsid w:val="00662882"/>
    <w:rsid w:val="00663F0E"/>
    <w:rsid w:val="0066412A"/>
    <w:rsid w:val="00664332"/>
    <w:rsid w:val="00664354"/>
    <w:rsid w:val="00664738"/>
    <w:rsid w:val="00664F8F"/>
    <w:rsid w:val="00666A90"/>
    <w:rsid w:val="00667109"/>
    <w:rsid w:val="00667DC1"/>
    <w:rsid w:val="00670A1B"/>
    <w:rsid w:val="00670B81"/>
    <w:rsid w:val="0067164E"/>
    <w:rsid w:val="00672EE7"/>
    <w:rsid w:val="006739F1"/>
    <w:rsid w:val="00674878"/>
    <w:rsid w:val="006759F6"/>
    <w:rsid w:val="00676E39"/>
    <w:rsid w:val="0067782F"/>
    <w:rsid w:val="00677DB2"/>
    <w:rsid w:val="00680442"/>
    <w:rsid w:val="006807FD"/>
    <w:rsid w:val="00682623"/>
    <w:rsid w:val="0068310A"/>
    <w:rsid w:val="006836E7"/>
    <w:rsid w:val="00683C99"/>
    <w:rsid w:val="00684183"/>
    <w:rsid w:val="00685A89"/>
    <w:rsid w:val="00685B53"/>
    <w:rsid w:val="00686354"/>
    <w:rsid w:val="00687DAC"/>
    <w:rsid w:val="006900E4"/>
    <w:rsid w:val="00690285"/>
    <w:rsid w:val="006925C1"/>
    <w:rsid w:val="00692F07"/>
    <w:rsid w:val="00694761"/>
    <w:rsid w:val="00694C96"/>
    <w:rsid w:val="00695B60"/>
    <w:rsid w:val="00696511"/>
    <w:rsid w:val="00696B39"/>
    <w:rsid w:val="00697006"/>
    <w:rsid w:val="006976C5"/>
    <w:rsid w:val="00697BC5"/>
    <w:rsid w:val="006A1F7D"/>
    <w:rsid w:val="006A21A5"/>
    <w:rsid w:val="006A2660"/>
    <w:rsid w:val="006A2696"/>
    <w:rsid w:val="006A2921"/>
    <w:rsid w:val="006A2D78"/>
    <w:rsid w:val="006A301A"/>
    <w:rsid w:val="006A3B78"/>
    <w:rsid w:val="006A4692"/>
    <w:rsid w:val="006A5447"/>
    <w:rsid w:val="006A5653"/>
    <w:rsid w:val="006A5979"/>
    <w:rsid w:val="006A6482"/>
    <w:rsid w:val="006B14F8"/>
    <w:rsid w:val="006B1CBE"/>
    <w:rsid w:val="006B1D9B"/>
    <w:rsid w:val="006B214A"/>
    <w:rsid w:val="006B24F6"/>
    <w:rsid w:val="006B37AF"/>
    <w:rsid w:val="006B3819"/>
    <w:rsid w:val="006B46FC"/>
    <w:rsid w:val="006B4926"/>
    <w:rsid w:val="006B4C23"/>
    <w:rsid w:val="006B5317"/>
    <w:rsid w:val="006B6502"/>
    <w:rsid w:val="006B73E0"/>
    <w:rsid w:val="006C0284"/>
    <w:rsid w:val="006C13C1"/>
    <w:rsid w:val="006C1DD9"/>
    <w:rsid w:val="006C27C1"/>
    <w:rsid w:val="006C2D78"/>
    <w:rsid w:val="006C2F58"/>
    <w:rsid w:val="006C31E0"/>
    <w:rsid w:val="006C32FB"/>
    <w:rsid w:val="006C3DCE"/>
    <w:rsid w:val="006C49EE"/>
    <w:rsid w:val="006C5832"/>
    <w:rsid w:val="006C6D1A"/>
    <w:rsid w:val="006C75D9"/>
    <w:rsid w:val="006D0695"/>
    <w:rsid w:val="006D0E79"/>
    <w:rsid w:val="006D1C76"/>
    <w:rsid w:val="006D32C3"/>
    <w:rsid w:val="006D3959"/>
    <w:rsid w:val="006D39DD"/>
    <w:rsid w:val="006D4314"/>
    <w:rsid w:val="006D47D0"/>
    <w:rsid w:val="006D5CA8"/>
    <w:rsid w:val="006D62BC"/>
    <w:rsid w:val="006D71D8"/>
    <w:rsid w:val="006D74D5"/>
    <w:rsid w:val="006D7BEB"/>
    <w:rsid w:val="006D7EF5"/>
    <w:rsid w:val="006D7F35"/>
    <w:rsid w:val="006E005C"/>
    <w:rsid w:val="006E05DD"/>
    <w:rsid w:val="006E0730"/>
    <w:rsid w:val="006E1DE0"/>
    <w:rsid w:val="006E215E"/>
    <w:rsid w:val="006E2686"/>
    <w:rsid w:val="006E2A60"/>
    <w:rsid w:val="006E2BEE"/>
    <w:rsid w:val="006E2EC9"/>
    <w:rsid w:val="006E2FC4"/>
    <w:rsid w:val="006E34A7"/>
    <w:rsid w:val="006E5C7B"/>
    <w:rsid w:val="006F05D1"/>
    <w:rsid w:val="006F0905"/>
    <w:rsid w:val="006F0C82"/>
    <w:rsid w:val="006F0E0A"/>
    <w:rsid w:val="006F336E"/>
    <w:rsid w:val="006F3515"/>
    <w:rsid w:val="006F3544"/>
    <w:rsid w:val="006F4F2D"/>
    <w:rsid w:val="006F5D4D"/>
    <w:rsid w:val="006F67FC"/>
    <w:rsid w:val="006F792F"/>
    <w:rsid w:val="007006D8"/>
    <w:rsid w:val="00701C82"/>
    <w:rsid w:val="007026FA"/>
    <w:rsid w:val="007027F4"/>
    <w:rsid w:val="00703270"/>
    <w:rsid w:val="0070362E"/>
    <w:rsid w:val="00703CCC"/>
    <w:rsid w:val="00703F8D"/>
    <w:rsid w:val="007048C3"/>
    <w:rsid w:val="00704E4D"/>
    <w:rsid w:val="0070517E"/>
    <w:rsid w:val="0070583C"/>
    <w:rsid w:val="00705C93"/>
    <w:rsid w:val="00705CA0"/>
    <w:rsid w:val="0070624C"/>
    <w:rsid w:val="00706500"/>
    <w:rsid w:val="00706537"/>
    <w:rsid w:val="00706764"/>
    <w:rsid w:val="00706CB7"/>
    <w:rsid w:val="0070795F"/>
    <w:rsid w:val="00707970"/>
    <w:rsid w:val="00707C87"/>
    <w:rsid w:val="007109C7"/>
    <w:rsid w:val="00711D25"/>
    <w:rsid w:val="00711F13"/>
    <w:rsid w:val="00711F46"/>
    <w:rsid w:val="00712198"/>
    <w:rsid w:val="00715B57"/>
    <w:rsid w:val="00715F2C"/>
    <w:rsid w:val="00715FAB"/>
    <w:rsid w:val="00716C58"/>
    <w:rsid w:val="00717CB0"/>
    <w:rsid w:val="007201F8"/>
    <w:rsid w:val="00720C87"/>
    <w:rsid w:val="00721BCB"/>
    <w:rsid w:val="00722EB7"/>
    <w:rsid w:val="007246D0"/>
    <w:rsid w:val="00724AF2"/>
    <w:rsid w:val="0072556D"/>
    <w:rsid w:val="007263B4"/>
    <w:rsid w:val="0072673E"/>
    <w:rsid w:val="00727161"/>
    <w:rsid w:val="007302D6"/>
    <w:rsid w:val="00730863"/>
    <w:rsid w:val="00731415"/>
    <w:rsid w:val="00732B12"/>
    <w:rsid w:val="00732BEE"/>
    <w:rsid w:val="00733D5A"/>
    <w:rsid w:val="00735AF3"/>
    <w:rsid w:val="0073615A"/>
    <w:rsid w:val="007368FC"/>
    <w:rsid w:val="00737054"/>
    <w:rsid w:val="0073710F"/>
    <w:rsid w:val="007402DB"/>
    <w:rsid w:val="0074067B"/>
    <w:rsid w:val="0074114B"/>
    <w:rsid w:val="00741833"/>
    <w:rsid w:val="00741925"/>
    <w:rsid w:val="0074303B"/>
    <w:rsid w:val="00743115"/>
    <w:rsid w:val="00743737"/>
    <w:rsid w:val="00744157"/>
    <w:rsid w:val="007448AD"/>
    <w:rsid w:val="00745213"/>
    <w:rsid w:val="00745E70"/>
    <w:rsid w:val="0074624E"/>
    <w:rsid w:val="007503F6"/>
    <w:rsid w:val="00750C4C"/>
    <w:rsid w:val="00750E6A"/>
    <w:rsid w:val="0075150B"/>
    <w:rsid w:val="0075178E"/>
    <w:rsid w:val="00752319"/>
    <w:rsid w:val="007546A8"/>
    <w:rsid w:val="007546EF"/>
    <w:rsid w:val="00754CFB"/>
    <w:rsid w:val="00754D7F"/>
    <w:rsid w:val="00756F58"/>
    <w:rsid w:val="00757420"/>
    <w:rsid w:val="007610E3"/>
    <w:rsid w:val="00761580"/>
    <w:rsid w:val="00761ADA"/>
    <w:rsid w:val="00761ED1"/>
    <w:rsid w:val="00763511"/>
    <w:rsid w:val="007641EE"/>
    <w:rsid w:val="0076494A"/>
    <w:rsid w:val="00764E52"/>
    <w:rsid w:val="00764F65"/>
    <w:rsid w:val="00764F88"/>
    <w:rsid w:val="00764F97"/>
    <w:rsid w:val="007653F2"/>
    <w:rsid w:val="00770D95"/>
    <w:rsid w:val="00771B9A"/>
    <w:rsid w:val="00772531"/>
    <w:rsid w:val="007731B1"/>
    <w:rsid w:val="00773987"/>
    <w:rsid w:val="0077418D"/>
    <w:rsid w:val="007742C7"/>
    <w:rsid w:val="00774C81"/>
    <w:rsid w:val="007752A4"/>
    <w:rsid w:val="00775E0E"/>
    <w:rsid w:val="0077676D"/>
    <w:rsid w:val="00777810"/>
    <w:rsid w:val="00780E49"/>
    <w:rsid w:val="007826BC"/>
    <w:rsid w:val="00782BE1"/>
    <w:rsid w:val="0078349E"/>
    <w:rsid w:val="00785BBA"/>
    <w:rsid w:val="00787659"/>
    <w:rsid w:val="00790716"/>
    <w:rsid w:val="007913A8"/>
    <w:rsid w:val="00791524"/>
    <w:rsid w:val="007933BF"/>
    <w:rsid w:val="0079416E"/>
    <w:rsid w:val="007942FF"/>
    <w:rsid w:val="007948AB"/>
    <w:rsid w:val="00794B71"/>
    <w:rsid w:val="00794E69"/>
    <w:rsid w:val="0079511A"/>
    <w:rsid w:val="00797FC1"/>
    <w:rsid w:val="007A107A"/>
    <w:rsid w:val="007A126F"/>
    <w:rsid w:val="007A22C1"/>
    <w:rsid w:val="007A2C2E"/>
    <w:rsid w:val="007A301F"/>
    <w:rsid w:val="007A47B4"/>
    <w:rsid w:val="007A4CD6"/>
    <w:rsid w:val="007A51B3"/>
    <w:rsid w:val="007A6AA5"/>
    <w:rsid w:val="007A6EB4"/>
    <w:rsid w:val="007A7D2E"/>
    <w:rsid w:val="007B1757"/>
    <w:rsid w:val="007B1EC5"/>
    <w:rsid w:val="007B3DA9"/>
    <w:rsid w:val="007B431E"/>
    <w:rsid w:val="007B5141"/>
    <w:rsid w:val="007B6D97"/>
    <w:rsid w:val="007B748F"/>
    <w:rsid w:val="007C00C3"/>
    <w:rsid w:val="007C0A35"/>
    <w:rsid w:val="007C106A"/>
    <w:rsid w:val="007C157B"/>
    <w:rsid w:val="007C329F"/>
    <w:rsid w:val="007C35DC"/>
    <w:rsid w:val="007C4275"/>
    <w:rsid w:val="007C472D"/>
    <w:rsid w:val="007C48B4"/>
    <w:rsid w:val="007C4E47"/>
    <w:rsid w:val="007C532B"/>
    <w:rsid w:val="007C5CA6"/>
    <w:rsid w:val="007C5D30"/>
    <w:rsid w:val="007C6FF2"/>
    <w:rsid w:val="007C73E5"/>
    <w:rsid w:val="007D1048"/>
    <w:rsid w:val="007D107B"/>
    <w:rsid w:val="007D11C1"/>
    <w:rsid w:val="007D2443"/>
    <w:rsid w:val="007D2809"/>
    <w:rsid w:val="007D5FD7"/>
    <w:rsid w:val="007D6700"/>
    <w:rsid w:val="007D70E4"/>
    <w:rsid w:val="007D7FE3"/>
    <w:rsid w:val="007E1652"/>
    <w:rsid w:val="007E2786"/>
    <w:rsid w:val="007E3D1A"/>
    <w:rsid w:val="007E4813"/>
    <w:rsid w:val="007E51EE"/>
    <w:rsid w:val="007E7A28"/>
    <w:rsid w:val="007F0311"/>
    <w:rsid w:val="007F0455"/>
    <w:rsid w:val="007F046F"/>
    <w:rsid w:val="007F060C"/>
    <w:rsid w:val="007F0C49"/>
    <w:rsid w:val="007F1FCB"/>
    <w:rsid w:val="007F3F35"/>
    <w:rsid w:val="007F4D6C"/>
    <w:rsid w:val="007F4E87"/>
    <w:rsid w:val="007F58E2"/>
    <w:rsid w:val="007F645D"/>
    <w:rsid w:val="007F73F2"/>
    <w:rsid w:val="007F74F6"/>
    <w:rsid w:val="007F7B76"/>
    <w:rsid w:val="007F7B89"/>
    <w:rsid w:val="00801C87"/>
    <w:rsid w:val="00802C8B"/>
    <w:rsid w:val="00802EF0"/>
    <w:rsid w:val="00804E46"/>
    <w:rsid w:val="00806222"/>
    <w:rsid w:val="0080633D"/>
    <w:rsid w:val="00806677"/>
    <w:rsid w:val="00806E28"/>
    <w:rsid w:val="00806F5C"/>
    <w:rsid w:val="008076B3"/>
    <w:rsid w:val="008113CE"/>
    <w:rsid w:val="00812EF2"/>
    <w:rsid w:val="008138BE"/>
    <w:rsid w:val="00813DAC"/>
    <w:rsid w:val="0081424C"/>
    <w:rsid w:val="00814E81"/>
    <w:rsid w:val="008161DB"/>
    <w:rsid w:val="00817323"/>
    <w:rsid w:val="00817445"/>
    <w:rsid w:val="0082060C"/>
    <w:rsid w:val="008235D7"/>
    <w:rsid w:val="00824C72"/>
    <w:rsid w:val="00824F23"/>
    <w:rsid w:val="00826AEB"/>
    <w:rsid w:val="00826E4A"/>
    <w:rsid w:val="008309AE"/>
    <w:rsid w:val="00831651"/>
    <w:rsid w:val="008317D9"/>
    <w:rsid w:val="0083218E"/>
    <w:rsid w:val="00832273"/>
    <w:rsid w:val="008325CD"/>
    <w:rsid w:val="00833547"/>
    <w:rsid w:val="00833A92"/>
    <w:rsid w:val="00834870"/>
    <w:rsid w:val="00837716"/>
    <w:rsid w:val="008400EF"/>
    <w:rsid w:val="008404EA"/>
    <w:rsid w:val="00841F68"/>
    <w:rsid w:val="00842153"/>
    <w:rsid w:val="0084242F"/>
    <w:rsid w:val="00844A42"/>
    <w:rsid w:val="00846435"/>
    <w:rsid w:val="00846741"/>
    <w:rsid w:val="00846B6F"/>
    <w:rsid w:val="0084799C"/>
    <w:rsid w:val="00847A59"/>
    <w:rsid w:val="00847BB9"/>
    <w:rsid w:val="008504B0"/>
    <w:rsid w:val="00851AA4"/>
    <w:rsid w:val="008534D2"/>
    <w:rsid w:val="00855291"/>
    <w:rsid w:val="00856045"/>
    <w:rsid w:val="00856419"/>
    <w:rsid w:val="00856AA9"/>
    <w:rsid w:val="00860452"/>
    <w:rsid w:val="00860C78"/>
    <w:rsid w:val="00861AFC"/>
    <w:rsid w:val="00861B84"/>
    <w:rsid w:val="00862020"/>
    <w:rsid w:val="008621DF"/>
    <w:rsid w:val="00863017"/>
    <w:rsid w:val="00863066"/>
    <w:rsid w:val="0086323A"/>
    <w:rsid w:val="0086364E"/>
    <w:rsid w:val="00863849"/>
    <w:rsid w:val="00863A82"/>
    <w:rsid w:val="00864154"/>
    <w:rsid w:val="0086593B"/>
    <w:rsid w:val="008662AC"/>
    <w:rsid w:val="008665E8"/>
    <w:rsid w:val="00867509"/>
    <w:rsid w:val="00867ED4"/>
    <w:rsid w:val="00867F93"/>
    <w:rsid w:val="0087061E"/>
    <w:rsid w:val="00871BFF"/>
    <w:rsid w:val="00872007"/>
    <w:rsid w:val="0087329B"/>
    <w:rsid w:val="008735AC"/>
    <w:rsid w:val="00873654"/>
    <w:rsid w:val="00874D89"/>
    <w:rsid w:val="0087517E"/>
    <w:rsid w:val="008752C9"/>
    <w:rsid w:val="0087547E"/>
    <w:rsid w:val="0087579D"/>
    <w:rsid w:val="00875A0F"/>
    <w:rsid w:val="00876691"/>
    <w:rsid w:val="008768B7"/>
    <w:rsid w:val="0088044E"/>
    <w:rsid w:val="0088150A"/>
    <w:rsid w:val="00881F41"/>
    <w:rsid w:val="00882F4A"/>
    <w:rsid w:val="00883D56"/>
    <w:rsid w:val="00883DFA"/>
    <w:rsid w:val="00884268"/>
    <w:rsid w:val="008857CA"/>
    <w:rsid w:val="00885A8F"/>
    <w:rsid w:val="00885FD3"/>
    <w:rsid w:val="0088643E"/>
    <w:rsid w:val="00886731"/>
    <w:rsid w:val="0088790E"/>
    <w:rsid w:val="008903C2"/>
    <w:rsid w:val="00890B36"/>
    <w:rsid w:val="00890E69"/>
    <w:rsid w:val="00891D90"/>
    <w:rsid w:val="0089205F"/>
    <w:rsid w:val="00896B1E"/>
    <w:rsid w:val="008A18AC"/>
    <w:rsid w:val="008A1AB0"/>
    <w:rsid w:val="008A232D"/>
    <w:rsid w:val="008A24A3"/>
    <w:rsid w:val="008A43D9"/>
    <w:rsid w:val="008A4DE9"/>
    <w:rsid w:val="008A5915"/>
    <w:rsid w:val="008A59F5"/>
    <w:rsid w:val="008A5E6E"/>
    <w:rsid w:val="008A6098"/>
    <w:rsid w:val="008A64D1"/>
    <w:rsid w:val="008A66CE"/>
    <w:rsid w:val="008A72D2"/>
    <w:rsid w:val="008A73FA"/>
    <w:rsid w:val="008B038D"/>
    <w:rsid w:val="008B0F31"/>
    <w:rsid w:val="008B2509"/>
    <w:rsid w:val="008B281F"/>
    <w:rsid w:val="008B2B16"/>
    <w:rsid w:val="008B3579"/>
    <w:rsid w:val="008B3EF0"/>
    <w:rsid w:val="008B533B"/>
    <w:rsid w:val="008B53E5"/>
    <w:rsid w:val="008B6272"/>
    <w:rsid w:val="008B6FFA"/>
    <w:rsid w:val="008C0955"/>
    <w:rsid w:val="008C0A91"/>
    <w:rsid w:val="008C1D65"/>
    <w:rsid w:val="008C2340"/>
    <w:rsid w:val="008C3439"/>
    <w:rsid w:val="008C42EF"/>
    <w:rsid w:val="008C4670"/>
    <w:rsid w:val="008C4A89"/>
    <w:rsid w:val="008C57F1"/>
    <w:rsid w:val="008C5D04"/>
    <w:rsid w:val="008C6B34"/>
    <w:rsid w:val="008D16EC"/>
    <w:rsid w:val="008D192E"/>
    <w:rsid w:val="008D1B0C"/>
    <w:rsid w:val="008D2422"/>
    <w:rsid w:val="008D3056"/>
    <w:rsid w:val="008D45AF"/>
    <w:rsid w:val="008D491F"/>
    <w:rsid w:val="008D53D3"/>
    <w:rsid w:val="008D6017"/>
    <w:rsid w:val="008D60BC"/>
    <w:rsid w:val="008E00A1"/>
    <w:rsid w:val="008E0F6D"/>
    <w:rsid w:val="008E109D"/>
    <w:rsid w:val="008E1110"/>
    <w:rsid w:val="008E5416"/>
    <w:rsid w:val="008E5DE6"/>
    <w:rsid w:val="008E6539"/>
    <w:rsid w:val="008E6F45"/>
    <w:rsid w:val="008E7AE7"/>
    <w:rsid w:val="008F005E"/>
    <w:rsid w:val="008F0967"/>
    <w:rsid w:val="008F15E1"/>
    <w:rsid w:val="008F1A1F"/>
    <w:rsid w:val="008F1E3E"/>
    <w:rsid w:val="008F1FBD"/>
    <w:rsid w:val="008F2CA4"/>
    <w:rsid w:val="008F3A08"/>
    <w:rsid w:val="008F4289"/>
    <w:rsid w:val="008F4B49"/>
    <w:rsid w:val="008F6D7A"/>
    <w:rsid w:val="00900C98"/>
    <w:rsid w:val="00901A34"/>
    <w:rsid w:val="009023FA"/>
    <w:rsid w:val="00902B98"/>
    <w:rsid w:val="00902FDC"/>
    <w:rsid w:val="00903810"/>
    <w:rsid w:val="00903F40"/>
    <w:rsid w:val="0090401F"/>
    <w:rsid w:val="00904816"/>
    <w:rsid w:val="00904900"/>
    <w:rsid w:val="00910178"/>
    <w:rsid w:val="00910814"/>
    <w:rsid w:val="00910824"/>
    <w:rsid w:val="00911E1B"/>
    <w:rsid w:val="00911F95"/>
    <w:rsid w:val="009127A7"/>
    <w:rsid w:val="0091308B"/>
    <w:rsid w:val="00913F34"/>
    <w:rsid w:val="00915435"/>
    <w:rsid w:val="00915628"/>
    <w:rsid w:val="009167EE"/>
    <w:rsid w:val="00917B37"/>
    <w:rsid w:val="00920781"/>
    <w:rsid w:val="009208D5"/>
    <w:rsid w:val="00923BC7"/>
    <w:rsid w:val="009242E6"/>
    <w:rsid w:val="00925911"/>
    <w:rsid w:val="00925E44"/>
    <w:rsid w:val="00926A60"/>
    <w:rsid w:val="00926F6A"/>
    <w:rsid w:val="0092718C"/>
    <w:rsid w:val="00930728"/>
    <w:rsid w:val="00930B65"/>
    <w:rsid w:val="00931163"/>
    <w:rsid w:val="009315FB"/>
    <w:rsid w:val="00931C21"/>
    <w:rsid w:val="00932D03"/>
    <w:rsid w:val="00933A7D"/>
    <w:rsid w:val="00934A90"/>
    <w:rsid w:val="00934D1C"/>
    <w:rsid w:val="009351A8"/>
    <w:rsid w:val="00935848"/>
    <w:rsid w:val="009364A4"/>
    <w:rsid w:val="00937B12"/>
    <w:rsid w:val="00937B34"/>
    <w:rsid w:val="00940A55"/>
    <w:rsid w:val="00941078"/>
    <w:rsid w:val="00941D33"/>
    <w:rsid w:val="00942174"/>
    <w:rsid w:val="0094265A"/>
    <w:rsid w:val="00942FC2"/>
    <w:rsid w:val="00943BA4"/>
    <w:rsid w:val="0094426B"/>
    <w:rsid w:val="00944830"/>
    <w:rsid w:val="00944AFA"/>
    <w:rsid w:val="00946370"/>
    <w:rsid w:val="009463CC"/>
    <w:rsid w:val="00947B18"/>
    <w:rsid w:val="00950232"/>
    <w:rsid w:val="00950BFE"/>
    <w:rsid w:val="00951370"/>
    <w:rsid w:val="00952632"/>
    <w:rsid w:val="00953788"/>
    <w:rsid w:val="00955D7E"/>
    <w:rsid w:val="00956EDE"/>
    <w:rsid w:val="00960142"/>
    <w:rsid w:val="00961C26"/>
    <w:rsid w:val="009624DC"/>
    <w:rsid w:val="00962956"/>
    <w:rsid w:val="009630FD"/>
    <w:rsid w:val="00963D80"/>
    <w:rsid w:val="00965503"/>
    <w:rsid w:val="00966BE6"/>
    <w:rsid w:val="00966DC0"/>
    <w:rsid w:val="00967D08"/>
    <w:rsid w:val="0097050E"/>
    <w:rsid w:val="00970694"/>
    <w:rsid w:val="00970F1F"/>
    <w:rsid w:val="00971A1A"/>
    <w:rsid w:val="00971FB5"/>
    <w:rsid w:val="00972470"/>
    <w:rsid w:val="00972B42"/>
    <w:rsid w:val="00974097"/>
    <w:rsid w:val="00974274"/>
    <w:rsid w:val="00974D61"/>
    <w:rsid w:val="00975A5A"/>
    <w:rsid w:val="00975B3E"/>
    <w:rsid w:val="009765D0"/>
    <w:rsid w:val="00977112"/>
    <w:rsid w:val="00977872"/>
    <w:rsid w:val="00977ABD"/>
    <w:rsid w:val="00977D53"/>
    <w:rsid w:val="00980758"/>
    <w:rsid w:val="00981AF7"/>
    <w:rsid w:val="00982A32"/>
    <w:rsid w:val="00982E99"/>
    <w:rsid w:val="00983044"/>
    <w:rsid w:val="009835B2"/>
    <w:rsid w:val="009838E8"/>
    <w:rsid w:val="00983CAD"/>
    <w:rsid w:val="00985282"/>
    <w:rsid w:val="009908B4"/>
    <w:rsid w:val="00992784"/>
    <w:rsid w:val="00992FA3"/>
    <w:rsid w:val="00993306"/>
    <w:rsid w:val="00993C71"/>
    <w:rsid w:val="00994278"/>
    <w:rsid w:val="00994BD5"/>
    <w:rsid w:val="0099581F"/>
    <w:rsid w:val="0099594D"/>
    <w:rsid w:val="00995B01"/>
    <w:rsid w:val="009960E7"/>
    <w:rsid w:val="00996229"/>
    <w:rsid w:val="00997E19"/>
    <w:rsid w:val="00997F68"/>
    <w:rsid w:val="009A5667"/>
    <w:rsid w:val="009A6071"/>
    <w:rsid w:val="009A6630"/>
    <w:rsid w:val="009A7906"/>
    <w:rsid w:val="009B03AF"/>
    <w:rsid w:val="009B1092"/>
    <w:rsid w:val="009B148D"/>
    <w:rsid w:val="009B1867"/>
    <w:rsid w:val="009B1924"/>
    <w:rsid w:val="009B1F57"/>
    <w:rsid w:val="009B47C2"/>
    <w:rsid w:val="009B4F4F"/>
    <w:rsid w:val="009B5EA7"/>
    <w:rsid w:val="009B6D82"/>
    <w:rsid w:val="009B72DC"/>
    <w:rsid w:val="009C12A7"/>
    <w:rsid w:val="009C12D7"/>
    <w:rsid w:val="009C22C8"/>
    <w:rsid w:val="009C3BFA"/>
    <w:rsid w:val="009C3D6E"/>
    <w:rsid w:val="009C3F96"/>
    <w:rsid w:val="009C473C"/>
    <w:rsid w:val="009C6944"/>
    <w:rsid w:val="009D0D9B"/>
    <w:rsid w:val="009D0F36"/>
    <w:rsid w:val="009D1693"/>
    <w:rsid w:val="009D56C2"/>
    <w:rsid w:val="009E135E"/>
    <w:rsid w:val="009E19AD"/>
    <w:rsid w:val="009E29D6"/>
    <w:rsid w:val="009E3932"/>
    <w:rsid w:val="009E3C84"/>
    <w:rsid w:val="009E55F9"/>
    <w:rsid w:val="009E5826"/>
    <w:rsid w:val="009E5D4E"/>
    <w:rsid w:val="009E64CE"/>
    <w:rsid w:val="009E715C"/>
    <w:rsid w:val="009F0651"/>
    <w:rsid w:val="009F0867"/>
    <w:rsid w:val="009F0A2C"/>
    <w:rsid w:val="009F21ED"/>
    <w:rsid w:val="009F37C7"/>
    <w:rsid w:val="009F39E0"/>
    <w:rsid w:val="009F3EF8"/>
    <w:rsid w:val="009F5442"/>
    <w:rsid w:val="009F796C"/>
    <w:rsid w:val="009F7B46"/>
    <w:rsid w:val="00A00720"/>
    <w:rsid w:val="00A00804"/>
    <w:rsid w:val="00A01273"/>
    <w:rsid w:val="00A0127E"/>
    <w:rsid w:val="00A01296"/>
    <w:rsid w:val="00A02157"/>
    <w:rsid w:val="00A03131"/>
    <w:rsid w:val="00A0373E"/>
    <w:rsid w:val="00A055E8"/>
    <w:rsid w:val="00A07C29"/>
    <w:rsid w:val="00A07CCD"/>
    <w:rsid w:val="00A107F0"/>
    <w:rsid w:val="00A108BE"/>
    <w:rsid w:val="00A10ADC"/>
    <w:rsid w:val="00A1161F"/>
    <w:rsid w:val="00A11D75"/>
    <w:rsid w:val="00A14686"/>
    <w:rsid w:val="00A14C80"/>
    <w:rsid w:val="00A165AC"/>
    <w:rsid w:val="00A16787"/>
    <w:rsid w:val="00A16CA1"/>
    <w:rsid w:val="00A17829"/>
    <w:rsid w:val="00A215CB"/>
    <w:rsid w:val="00A23585"/>
    <w:rsid w:val="00A24C0F"/>
    <w:rsid w:val="00A25815"/>
    <w:rsid w:val="00A25A8E"/>
    <w:rsid w:val="00A26266"/>
    <w:rsid w:val="00A279B9"/>
    <w:rsid w:val="00A27F00"/>
    <w:rsid w:val="00A3004F"/>
    <w:rsid w:val="00A3354B"/>
    <w:rsid w:val="00A33C19"/>
    <w:rsid w:val="00A344A9"/>
    <w:rsid w:val="00A34E8A"/>
    <w:rsid w:val="00A35D60"/>
    <w:rsid w:val="00A3664D"/>
    <w:rsid w:val="00A40233"/>
    <w:rsid w:val="00A419F1"/>
    <w:rsid w:val="00A43124"/>
    <w:rsid w:val="00A434CB"/>
    <w:rsid w:val="00A43EA2"/>
    <w:rsid w:val="00A44B5E"/>
    <w:rsid w:val="00A45228"/>
    <w:rsid w:val="00A46160"/>
    <w:rsid w:val="00A46C08"/>
    <w:rsid w:val="00A478CA"/>
    <w:rsid w:val="00A47DF9"/>
    <w:rsid w:val="00A503CD"/>
    <w:rsid w:val="00A5060E"/>
    <w:rsid w:val="00A5095D"/>
    <w:rsid w:val="00A50BAF"/>
    <w:rsid w:val="00A523B5"/>
    <w:rsid w:val="00A5340B"/>
    <w:rsid w:val="00A53AF5"/>
    <w:rsid w:val="00A5527A"/>
    <w:rsid w:val="00A56995"/>
    <w:rsid w:val="00A57B28"/>
    <w:rsid w:val="00A61040"/>
    <w:rsid w:val="00A6121C"/>
    <w:rsid w:val="00A6159E"/>
    <w:rsid w:val="00A618F1"/>
    <w:rsid w:val="00A62340"/>
    <w:rsid w:val="00A62B35"/>
    <w:rsid w:val="00A62E39"/>
    <w:rsid w:val="00A631D1"/>
    <w:rsid w:val="00A63603"/>
    <w:rsid w:val="00A63D52"/>
    <w:rsid w:val="00A64187"/>
    <w:rsid w:val="00A643A4"/>
    <w:rsid w:val="00A6466F"/>
    <w:rsid w:val="00A659AC"/>
    <w:rsid w:val="00A65DAA"/>
    <w:rsid w:val="00A66568"/>
    <w:rsid w:val="00A66796"/>
    <w:rsid w:val="00A66E42"/>
    <w:rsid w:val="00A679B3"/>
    <w:rsid w:val="00A67EB1"/>
    <w:rsid w:val="00A7036E"/>
    <w:rsid w:val="00A7088C"/>
    <w:rsid w:val="00A709C2"/>
    <w:rsid w:val="00A70CD3"/>
    <w:rsid w:val="00A714A8"/>
    <w:rsid w:val="00A717CB"/>
    <w:rsid w:val="00A71C76"/>
    <w:rsid w:val="00A71F29"/>
    <w:rsid w:val="00A72128"/>
    <w:rsid w:val="00A72A0B"/>
    <w:rsid w:val="00A73118"/>
    <w:rsid w:val="00A73405"/>
    <w:rsid w:val="00A73511"/>
    <w:rsid w:val="00A73F60"/>
    <w:rsid w:val="00A74983"/>
    <w:rsid w:val="00A750E7"/>
    <w:rsid w:val="00A77CB7"/>
    <w:rsid w:val="00A80EAD"/>
    <w:rsid w:val="00A81083"/>
    <w:rsid w:val="00A811F9"/>
    <w:rsid w:val="00A81285"/>
    <w:rsid w:val="00A816B1"/>
    <w:rsid w:val="00A8201D"/>
    <w:rsid w:val="00A834A6"/>
    <w:rsid w:val="00A8453B"/>
    <w:rsid w:val="00A84809"/>
    <w:rsid w:val="00A8542E"/>
    <w:rsid w:val="00A856B6"/>
    <w:rsid w:val="00A85CD4"/>
    <w:rsid w:val="00A85EF3"/>
    <w:rsid w:val="00A85F38"/>
    <w:rsid w:val="00A85F97"/>
    <w:rsid w:val="00A86DB7"/>
    <w:rsid w:val="00A86DE9"/>
    <w:rsid w:val="00A87925"/>
    <w:rsid w:val="00A87979"/>
    <w:rsid w:val="00A87C9E"/>
    <w:rsid w:val="00A90BC1"/>
    <w:rsid w:val="00A90E25"/>
    <w:rsid w:val="00A91967"/>
    <w:rsid w:val="00A92B44"/>
    <w:rsid w:val="00A94003"/>
    <w:rsid w:val="00A94FB7"/>
    <w:rsid w:val="00A951B1"/>
    <w:rsid w:val="00A96295"/>
    <w:rsid w:val="00A97023"/>
    <w:rsid w:val="00A97830"/>
    <w:rsid w:val="00AA0126"/>
    <w:rsid w:val="00AA04C4"/>
    <w:rsid w:val="00AA06C7"/>
    <w:rsid w:val="00AA17FC"/>
    <w:rsid w:val="00AA1BBF"/>
    <w:rsid w:val="00AA2EA7"/>
    <w:rsid w:val="00AA30E1"/>
    <w:rsid w:val="00AA4356"/>
    <w:rsid w:val="00AA4752"/>
    <w:rsid w:val="00AA4AEC"/>
    <w:rsid w:val="00AA61D5"/>
    <w:rsid w:val="00AA7104"/>
    <w:rsid w:val="00AA7E3C"/>
    <w:rsid w:val="00AA7F85"/>
    <w:rsid w:val="00AB026A"/>
    <w:rsid w:val="00AB12BB"/>
    <w:rsid w:val="00AB145A"/>
    <w:rsid w:val="00AB220B"/>
    <w:rsid w:val="00AB2C52"/>
    <w:rsid w:val="00AB37FB"/>
    <w:rsid w:val="00AB3C96"/>
    <w:rsid w:val="00AB4046"/>
    <w:rsid w:val="00AB4F8D"/>
    <w:rsid w:val="00AB510C"/>
    <w:rsid w:val="00AB55C8"/>
    <w:rsid w:val="00AB56D7"/>
    <w:rsid w:val="00AB5812"/>
    <w:rsid w:val="00AB5DEE"/>
    <w:rsid w:val="00AB6914"/>
    <w:rsid w:val="00AB7A12"/>
    <w:rsid w:val="00AB7E08"/>
    <w:rsid w:val="00AB7EA4"/>
    <w:rsid w:val="00AC084B"/>
    <w:rsid w:val="00AC223A"/>
    <w:rsid w:val="00AC2429"/>
    <w:rsid w:val="00AC2806"/>
    <w:rsid w:val="00AC2940"/>
    <w:rsid w:val="00AC2A9D"/>
    <w:rsid w:val="00AC2AA5"/>
    <w:rsid w:val="00AC2EED"/>
    <w:rsid w:val="00AC4571"/>
    <w:rsid w:val="00AC4DF7"/>
    <w:rsid w:val="00AC50B6"/>
    <w:rsid w:val="00AC5856"/>
    <w:rsid w:val="00AC5E93"/>
    <w:rsid w:val="00AC63D8"/>
    <w:rsid w:val="00AD02D0"/>
    <w:rsid w:val="00AD08F3"/>
    <w:rsid w:val="00AD15E0"/>
    <w:rsid w:val="00AD192E"/>
    <w:rsid w:val="00AD1D86"/>
    <w:rsid w:val="00AD2822"/>
    <w:rsid w:val="00AD2A45"/>
    <w:rsid w:val="00AD3189"/>
    <w:rsid w:val="00AD3725"/>
    <w:rsid w:val="00AD37FC"/>
    <w:rsid w:val="00AD3DD8"/>
    <w:rsid w:val="00AD42C1"/>
    <w:rsid w:val="00AD6901"/>
    <w:rsid w:val="00AD6E2D"/>
    <w:rsid w:val="00AD79F8"/>
    <w:rsid w:val="00AD7CD2"/>
    <w:rsid w:val="00AE0356"/>
    <w:rsid w:val="00AE06EE"/>
    <w:rsid w:val="00AE12DF"/>
    <w:rsid w:val="00AE19E1"/>
    <w:rsid w:val="00AE277F"/>
    <w:rsid w:val="00AE2B5D"/>
    <w:rsid w:val="00AE2D3E"/>
    <w:rsid w:val="00AE3301"/>
    <w:rsid w:val="00AE40E9"/>
    <w:rsid w:val="00AE47A9"/>
    <w:rsid w:val="00AE4A44"/>
    <w:rsid w:val="00AE530C"/>
    <w:rsid w:val="00AE65DD"/>
    <w:rsid w:val="00AE6F5B"/>
    <w:rsid w:val="00AE7270"/>
    <w:rsid w:val="00AE7573"/>
    <w:rsid w:val="00AE7632"/>
    <w:rsid w:val="00AE7D05"/>
    <w:rsid w:val="00AE7DA0"/>
    <w:rsid w:val="00AE7DAD"/>
    <w:rsid w:val="00AF1373"/>
    <w:rsid w:val="00AF173B"/>
    <w:rsid w:val="00AF1E01"/>
    <w:rsid w:val="00AF31CB"/>
    <w:rsid w:val="00AF32EB"/>
    <w:rsid w:val="00AF40F1"/>
    <w:rsid w:val="00AF5F43"/>
    <w:rsid w:val="00AF665C"/>
    <w:rsid w:val="00AF7EE8"/>
    <w:rsid w:val="00B00350"/>
    <w:rsid w:val="00B00826"/>
    <w:rsid w:val="00B019EE"/>
    <w:rsid w:val="00B02360"/>
    <w:rsid w:val="00B0256F"/>
    <w:rsid w:val="00B042B6"/>
    <w:rsid w:val="00B05A6A"/>
    <w:rsid w:val="00B0619C"/>
    <w:rsid w:val="00B06B99"/>
    <w:rsid w:val="00B06F59"/>
    <w:rsid w:val="00B07094"/>
    <w:rsid w:val="00B0712B"/>
    <w:rsid w:val="00B07944"/>
    <w:rsid w:val="00B07A2C"/>
    <w:rsid w:val="00B07CB2"/>
    <w:rsid w:val="00B10F27"/>
    <w:rsid w:val="00B1384F"/>
    <w:rsid w:val="00B14155"/>
    <w:rsid w:val="00B14503"/>
    <w:rsid w:val="00B1460E"/>
    <w:rsid w:val="00B1523F"/>
    <w:rsid w:val="00B15F5A"/>
    <w:rsid w:val="00B1743E"/>
    <w:rsid w:val="00B20D21"/>
    <w:rsid w:val="00B20D81"/>
    <w:rsid w:val="00B21C5B"/>
    <w:rsid w:val="00B21F54"/>
    <w:rsid w:val="00B22251"/>
    <w:rsid w:val="00B22BC2"/>
    <w:rsid w:val="00B23599"/>
    <w:rsid w:val="00B24126"/>
    <w:rsid w:val="00B24C73"/>
    <w:rsid w:val="00B24D34"/>
    <w:rsid w:val="00B25C54"/>
    <w:rsid w:val="00B261FA"/>
    <w:rsid w:val="00B2621E"/>
    <w:rsid w:val="00B32184"/>
    <w:rsid w:val="00B3224B"/>
    <w:rsid w:val="00B326A4"/>
    <w:rsid w:val="00B338C7"/>
    <w:rsid w:val="00B35C1B"/>
    <w:rsid w:val="00B363A6"/>
    <w:rsid w:val="00B36AE5"/>
    <w:rsid w:val="00B36FCE"/>
    <w:rsid w:val="00B3736D"/>
    <w:rsid w:val="00B4121A"/>
    <w:rsid w:val="00B41323"/>
    <w:rsid w:val="00B42259"/>
    <w:rsid w:val="00B42DAE"/>
    <w:rsid w:val="00B43021"/>
    <w:rsid w:val="00B443AC"/>
    <w:rsid w:val="00B4504F"/>
    <w:rsid w:val="00B45D6B"/>
    <w:rsid w:val="00B46EE4"/>
    <w:rsid w:val="00B46F52"/>
    <w:rsid w:val="00B476FD"/>
    <w:rsid w:val="00B47F3B"/>
    <w:rsid w:val="00B500A0"/>
    <w:rsid w:val="00B51AEA"/>
    <w:rsid w:val="00B52C95"/>
    <w:rsid w:val="00B53963"/>
    <w:rsid w:val="00B5445E"/>
    <w:rsid w:val="00B57200"/>
    <w:rsid w:val="00B60077"/>
    <w:rsid w:val="00B61D14"/>
    <w:rsid w:val="00B625A9"/>
    <w:rsid w:val="00B6268F"/>
    <w:rsid w:val="00B62D50"/>
    <w:rsid w:val="00B63C05"/>
    <w:rsid w:val="00B63F94"/>
    <w:rsid w:val="00B64078"/>
    <w:rsid w:val="00B6540D"/>
    <w:rsid w:val="00B656E9"/>
    <w:rsid w:val="00B66421"/>
    <w:rsid w:val="00B66585"/>
    <w:rsid w:val="00B676D6"/>
    <w:rsid w:val="00B67ACA"/>
    <w:rsid w:val="00B70B92"/>
    <w:rsid w:val="00B71266"/>
    <w:rsid w:val="00B71A8C"/>
    <w:rsid w:val="00B729E3"/>
    <w:rsid w:val="00B75721"/>
    <w:rsid w:val="00B75A19"/>
    <w:rsid w:val="00B767A3"/>
    <w:rsid w:val="00B76CC1"/>
    <w:rsid w:val="00B802BF"/>
    <w:rsid w:val="00B80B6F"/>
    <w:rsid w:val="00B8167F"/>
    <w:rsid w:val="00B821B5"/>
    <w:rsid w:val="00B8228B"/>
    <w:rsid w:val="00B82592"/>
    <w:rsid w:val="00B82F0E"/>
    <w:rsid w:val="00B82FC6"/>
    <w:rsid w:val="00B84669"/>
    <w:rsid w:val="00B86AD8"/>
    <w:rsid w:val="00B8732D"/>
    <w:rsid w:val="00B90ED7"/>
    <w:rsid w:val="00B91244"/>
    <w:rsid w:val="00B9161A"/>
    <w:rsid w:val="00B91917"/>
    <w:rsid w:val="00B924EA"/>
    <w:rsid w:val="00B92AA9"/>
    <w:rsid w:val="00B92E25"/>
    <w:rsid w:val="00B931D2"/>
    <w:rsid w:val="00B94F7A"/>
    <w:rsid w:val="00B97120"/>
    <w:rsid w:val="00BA079C"/>
    <w:rsid w:val="00BA09CB"/>
    <w:rsid w:val="00BA1240"/>
    <w:rsid w:val="00BA1E9F"/>
    <w:rsid w:val="00BA2792"/>
    <w:rsid w:val="00BA2D65"/>
    <w:rsid w:val="00BA3781"/>
    <w:rsid w:val="00BA4283"/>
    <w:rsid w:val="00BA566E"/>
    <w:rsid w:val="00BA5ABA"/>
    <w:rsid w:val="00BA6959"/>
    <w:rsid w:val="00BA6B15"/>
    <w:rsid w:val="00BA781D"/>
    <w:rsid w:val="00BB214E"/>
    <w:rsid w:val="00BB237B"/>
    <w:rsid w:val="00BB2A09"/>
    <w:rsid w:val="00BB32D6"/>
    <w:rsid w:val="00BB3663"/>
    <w:rsid w:val="00BB54C4"/>
    <w:rsid w:val="00BB6B27"/>
    <w:rsid w:val="00BB7B9F"/>
    <w:rsid w:val="00BC03F2"/>
    <w:rsid w:val="00BC1A38"/>
    <w:rsid w:val="00BC26AA"/>
    <w:rsid w:val="00BC28CF"/>
    <w:rsid w:val="00BC3140"/>
    <w:rsid w:val="00BC3B8F"/>
    <w:rsid w:val="00BC3D18"/>
    <w:rsid w:val="00BC6273"/>
    <w:rsid w:val="00BC63E9"/>
    <w:rsid w:val="00BC6828"/>
    <w:rsid w:val="00BD04E7"/>
    <w:rsid w:val="00BD085C"/>
    <w:rsid w:val="00BD23B9"/>
    <w:rsid w:val="00BD3379"/>
    <w:rsid w:val="00BD3633"/>
    <w:rsid w:val="00BD3FBD"/>
    <w:rsid w:val="00BD451D"/>
    <w:rsid w:val="00BD4C75"/>
    <w:rsid w:val="00BD56AB"/>
    <w:rsid w:val="00BD5713"/>
    <w:rsid w:val="00BD5802"/>
    <w:rsid w:val="00BD5950"/>
    <w:rsid w:val="00BD6387"/>
    <w:rsid w:val="00BD6C6A"/>
    <w:rsid w:val="00BD729B"/>
    <w:rsid w:val="00BD7526"/>
    <w:rsid w:val="00BD796C"/>
    <w:rsid w:val="00BE0078"/>
    <w:rsid w:val="00BE0341"/>
    <w:rsid w:val="00BE055C"/>
    <w:rsid w:val="00BE11EA"/>
    <w:rsid w:val="00BE11F6"/>
    <w:rsid w:val="00BE1764"/>
    <w:rsid w:val="00BE326C"/>
    <w:rsid w:val="00BE3299"/>
    <w:rsid w:val="00BE3B17"/>
    <w:rsid w:val="00BE3B9A"/>
    <w:rsid w:val="00BE5FA5"/>
    <w:rsid w:val="00BE6043"/>
    <w:rsid w:val="00BE66E1"/>
    <w:rsid w:val="00BE6E54"/>
    <w:rsid w:val="00BF0D82"/>
    <w:rsid w:val="00BF0F2E"/>
    <w:rsid w:val="00BF235A"/>
    <w:rsid w:val="00BF2372"/>
    <w:rsid w:val="00BF265B"/>
    <w:rsid w:val="00BF29C8"/>
    <w:rsid w:val="00BF3463"/>
    <w:rsid w:val="00BF38AF"/>
    <w:rsid w:val="00BF4F54"/>
    <w:rsid w:val="00BF6385"/>
    <w:rsid w:val="00BF69F1"/>
    <w:rsid w:val="00BF6A28"/>
    <w:rsid w:val="00BF6E50"/>
    <w:rsid w:val="00BF7265"/>
    <w:rsid w:val="00BF76E5"/>
    <w:rsid w:val="00C00135"/>
    <w:rsid w:val="00C00267"/>
    <w:rsid w:val="00C006A2"/>
    <w:rsid w:val="00C00C94"/>
    <w:rsid w:val="00C01631"/>
    <w:rsid w:val="00C0193E"/>
    <w:rsid w:val="00C01A79"/>
    <w:rsid w:val="00C02321"/>
    <w:rsid w:val="00C02E9A"/>
    <w:rsid w:val="00C05154"/>
    <w:rsid w:val="00C055CF"/>
    <w:rsid w:val="00C0576D"/>
    <w:rsid w:val="00C05C33"/>
    <w:rsid w:val="00C064F3"/>
    <w:rsid w:val="00C07289"/>
    <w:rsid w:val="00C07768"/>
    <w:rsid w:val="00C10D23"/>
    <w:rsid w:val="00C10F8A"/>
    <w:rsid w:val="00C1188B"/>
    <w:rsid w:val="00C11C25"/>
    <w:rsid w:val="00C11CF5"/>
    <w:rsid w:val="00C11DB5"/>
    <w:rsid w:val="00C124D8"/>
    <w:rsid w:val="00C12BE9"/>
    <w:rsid w:val="00C132B1"/>
    <w:rsid w:val="00C13396"/>
    <w:rsid w:val="00C13A3A"/>
    <w:rsid w:val="00C13A43"/>
    <w:rsid w:val="00C13A8B"/>
    <w:rsid w:val="00C1420D"/>
    <w:rsid w:val="00C1586E"/>
    <w:rsid w:val="00C201B1"/>
    <w:rsid w:val="00C21B72"/>
    <w:rsid w:val="00C2204C"/>
    <w:rsid w:val="00C22808"/>
    <w:rsid w:val="00C2378B"/>
    <w:rsid w:val="00C237C7"/>
    <w:rsid w:val="00C24856"/>
    <w:rsid w:val="00C24ADB"/>
    <w:rsid w:val="00C24EE3"/>
    <w:rsid w:val="00C24F40"/>
    <w:rsid w:val="00C250D6"/>
    <w:rsid w:val="00C25C62"/>
    <w:rsid w:val="00C26494"/>
    <w:rsid w:val="00C2670B"/>
    <w:rsid w:val="00C26C3D"/>
    <w:rsid w:val="00C275C5"/>
    <w:rsid w:val="00C27BC9"/>
    <w:rsid w:val="00C303C5"/>
    <w:rsid w:val="00C30B8E"/>
    <w:rsid w:val="00C30C89"/>
    <w:rsid w:val="00C30F78"/>
    <w:rsid w:val="00C317E3"/>
    <w:rsid w:val="00C336CA"/>
    <w:rsid w:val="00C33EB2"/>
    <w:rsid w:val="00C34075"/>
    <w:rsid w:val="00C348F3"/>
    <w:rsid w:val="00C35CD4"/>
    <w:rsid w:val="00C36A32"/>
    <w:rsid w:val="00C36B7A"/>
    <w:rsid w:val="00C373ED"/>
    <w:rsid w:val="00C376B3"/>
    <w:rsid w:val="00C37C36"/>
    <w:rsid w:val="00C37D55"/>
    <w:rsid w:val="00C37E8C"/>
    <w:rsid w:val="00C415C1"/>
    <w:rsid w:val="00C4199A"/>
    <w:rsid w:val="00C41EE4"/>
    <w:rsid w:val="00C4360F"/>
    <w:rsid w:val="00C43B77"/>
    <w:rsid w:val="00C43FDD"/>
    <w:rsid w:val="00C440D5"/>
    <w:rsid w:val="00C45809"/>
    <w:rsid w:val="00C46615"/>
    <w:rsid w:val="00C47D28"/>
    <w:rsid w:val="00C47D3B"/>
    <w:rsid w:val="00C5011E"/>
    <w:rsid w:val="00C51790"/>
    <w:rsid w:val="00C5180E"/>
    <w:rsid w:val="00C52CBA"/>
    <w:rsid w:val="00C53B84"/>
    <w:rsid w:val="00C545FE"/>
    <w:rsid w:val="00C54745"/>
    <w:rsid w:val="00C54937"/>
    <w:rsid w:val="00C55383"/>
    <w:rsid w:val="00C56368"/>
    <w:rsid w:val="00C56755"/>
    <w:rsid w:val="00C5741D"/>
    <w:rsid w:val="00C5793C"/>
    <w:rsid w:val="00C57C22"/>
    <w:rsid w:val="00C57CB6"/>
    <w:rsid w:val="00C60176"/>
    <w:rsid w:val="00C61465"/>
    <w:rsid w:val="00C61F83"/>
    <w:rsid w:val="00C62097"/>
    <w:rsid w:val="00C625B7"/>
    <w:rsid w:val="00C6356A"/>
    <w:rsid w:val="00C63DC2"/>
    <w:rsid w:val="00C6449A"/>
    <w:rsid w:val="00C659BC"/>
    <w:rsid w:val="00C65DC1"/>
    <w:rsid w:val="00C665D6"/>
    <w:rsid w:val="00C66F1C"/>
    <w:rsid w:val="00C67D74"/>
    <w:rsid w:val="00C700D2"/>
    <w:rsid w:val="00C70939"/>
    <w:rsid w:val="00C70A67"/>
    <w:rsid w:val="00C70F40"/>
    <w:rsid w:val="00C70F58"/>
    <w:rsid w:val="00C7122B"/>
    <w:rsid w:val="00C7123D"/>
    <w:rsid w:val="00C73095"/>
    <w:rsid w:val="00C7410F"/>
    <w:rsid w:val="00C75926"/>
    <w:rsid w:val="00C762F5"/>
    <w:rsid w:val="00C77FAF"/>
    <w:rsid w:val="00C80043"/>
    <w:rsid w:val="00C8099F"/>
    <w:rsid w:val="00C82E2F"/>
    <w:rsid w:val="00C844DA"/>
    <w:rsid w:val="00C85719"/>
    <w:rsid w:val="00C86209"/>
    <w:rsid w:val="00C86421"/>
    <w:rsid w:val="00C86642"/>
    <w:rsid w:val="00C86E80"/>
    <w:rsid w:val="00C870DA"/>
    <w:rsid w:val="00C87367"/>
    <w:rsid w:val="00C87688"/>
    <w:rsid w:val="00C879AC"/>
    <w:rsid w:val="00C87D1B"/>
    <w:rsid w:val="00C90709"/>
    <w:rsid w:val="00C909E5"/>
    <w:rsid w:val="00C90C40"/>
    <w:rsid w:val="00C926BE"/>
    <w:rsid w:val="00C94527"/>
    <w:rsid w:val="00C971DF"/>
    <w:rsid w:val="00CA1C66"/>
    <w:rsid w:val="00CA4BB5"/>
    <w:rsid w:val="00CA5D35"/>
    <w:rsid w:val="00CA5D9D"/>
    <w:rsid w:val="00CA6A40"/>
    <w:rsid w:val="00CB0DD4"/>
    <w:rsid w:val="00CB11A9"/>
    <w:rsid w:val="00CB20EB"/>
    <w:rsid w:val="00CB244A"/>
    <w:rsid w:val="00CB277B"/>
    <w:rsid w:val="00CB28C9"/>
    <w:rsid w:val="00CB2E4D"/>
    <w:rsid w:val="00CB415F"/>
    <w:rsid w:val="00CB43E0"/>
    <w:rsid w:val="00CB457B"/>
    <w:rsid w:val="00CB6532"/>
    <w:rsid w:val="00CB6914"/>
    <w:rsid w:val="00CB721E"/>
    <w:rsid w:val="00CB7B44"/>
    <w:rsid w:val="00CC1BF3"/>
    <w:rsid w:val="00CC1DFB"/>
    <w:rsid w:val="00CC243F"/>
    <w:rsid w:val="00CC29BC"/>
    <w:rsid w:val="00CC342B"/>
    <w:rsid w:val="00CC4A86"/>
    <w:rsid w:val="00CC5AF6"/>
    <w:rsid w:val="00CC5C42"/>
    <w:rsid w:val="00CC639F"/>
    <w:rsid w:val="00CC65FA"/>
    <w:rsid w:val="00CC6FDC"/>
    <w:rsid w:val="00CC714E"/>
    <w:rsid w:val="00CC7ED6"/>
    <w:rsid w:val="00CD002E"/>
    <w:rsid w:val="00CD3EAB"/>
    <w:rsid w:val="00CD4831"/>
    <w:rsid w:val="00CD4868"/>
    <w:rsid w:val="00CD5B49"/>
    <w:rsid w:val="00CD5F90"/>
    <w:rsid w:val="00CD63C4"/>
    <w:rsid w:val="00CE0273"/>
    <w:rsid w:val="00CE0465"/>
    <w:rsid w:val="00CE077E"/>
    <w:rsid w:val="00CE0BEB"/>
    <w:rsid w:val="00CE22F4"/>
    <w:rsid w:val="00CE25C7"/>
    <w:rsid w:val="00CE261E"/>
    <w:rsid w:val="00CE31B8"/>
    <w:rsid w:val="00CE377A"/>
    <w:rsid w:val="00CE4060"/>
    <w:rsid w:val="00CE4176"/>
    <w:rsid w:val="00CE4379"/>
    <w:rsid w:val="00CE4546"/>
    <w:rsid w:val="00CE49D9"/>
    <w:rsid w:val="00CE777A"/>
    <w:rsid w:val="00CE77A8"/>
    <w:rsid w:val="00CE783E"/>
    <w:rsid w:val="00CE7BAF"/>
    <w:rsid w:val="00CF0ACF"/>
    <w:rsid w:val="00CF11B8"/>
    <w:rsid w:val="00CF154F"/>
    <w:rsid w:val="00CF1E5C"/>
    <w:rsid w:val="00CF244F"/>
    <w:rsid w:val="00CF2776"/>
    <w:rsid w:val="00CF2D01"/>
    <w:rsid w:val="00CF3AC8"/>
    <w:rsid w:val="00CF412B"/>
    <w:rsid w:val="00CF424E"/>
    <w:rsid w:val="00CF4956"/>
    <w:rsid w:val="00CF6C63"/>
    <w:rsid w:val="00CF6C72"/>
    <w:rsid w:val="00CF6FAE"/>
    <w:rsid w:val="00CF6FD1"/>
    <w:rsid w:val="00CF70E7"/>
    <w:rsid w:val="00D00587"/>
    <w:rsid w:val="00D0067B"/>
    <w:rsid w:val="00D00D37"/>
    <w:rsid w:val="00D03177"/>
    <w:rsid w:val="00D03DF0"/>
    <w:rsid w:val="00D04731"/>
    <w:rsid w:val="00D051E5"/>
    <w:rsid w:val="00D05C23"/>
    <w:rsid w:val="00D06AED"/>
    <w:rsid w:val="00D10D26"/>
    <w:rsid w:val="00D112B3"/>
    <w:rsid w:val="00D114C3"/>
    <w:rsid w:val="00D1153B"/>
    <w:rsid w:val="00D121D8"/>
    <w:rsid w:val="00D12BC0"/>
    <w:rsid w:val="00D15386"/>
    <w:rsid w:val="00D15487"/>
    <w:rsid w:val="00D15E39"/>
    <w:rsid w:val="00D1773B"/>
    <w:rsid w:val="00D2058D"/>
    <w:rsid w:val="00D2077A"/>
    <w:rsid w:val="00D21102"/>
    <w:rsid w:val="00D214A4"/>
    <w:rsid w:val="00D21F5E"/>
    <w:rsid w:val="00D221AC"/>
    <w:rsid w:val="00D23566"/>
    <w:rsid w:val="00D247C0"/>
    <w:rsid w:val="00D25929"/>
    <w:rsid w:val="00D2613F"/>
    <w:rsid w:val="00D26417"/>
    <w:rsid w:val="00D301FA"/>
    <w:rsid w:val="00D31010"/>
    <w:rsid w:val="00D310D5"/>
    <w:rsid w:val="00D31322"/>
    <w:rsid w:val="00D31580"/>
    <w:rsid w:val="00D31BC6"/>
    <w:rsid w:val="00D327C2"/>
    <w:rsid w:val="00D3302A"/>
    <w:rsid w:val="00D3319C"/>
    <w:rsid w:val="00D34F6C"/>
    <w:rsid w:val="00D357B3"/>
    <w:rsid w:val="00D36FAB"/>
    <w:rsid w:val="00D37E30"/>
    <w:rsid w:val="00D40E4A"/>
    <w:rsid w:val="00D41748"/>
    <w:rsid w:val="00D41A5A"/>
    <w:rsid w:val="00D41E52"/>
    <w:rsid w:val="00D42BA8"/>
    <w:rsid w:val="00D430A1"/>
    <w:rsid w:val="00D43750"/>
    <w:rsid w:val="00D44461"/>
    <w:rsid w:val="00D4531F"/>
    <w:rsid w:val="00D45EEE"/>
    <w:rsid w:val="00D463D2"/>
    <w:rsid w:val="00D46991"/>
    <w:rsid w:val="00D470B1"/>
    <w:rsid w:val="00D478C3"/>
    <w:rsid w:val="00D47C8C"/>
    <w:rsid w:val="00D51A43"/>
    <w:rsid w:val="00D55B7F"/>
    <w:rsid w:val="00D55ED9"/>
    <w:rsid w:val="00D5621B"/>
    <w:rsid w:val="00D56360"/>
    <w:rsid w:val="00D56796"/>
    <w:rsid w:val="00D60920"/>
    <w:rsid w:val="00D60B42"/>
    <w:rsid w:val="00D60C5D"/>
    <w:rsid w:val="00D6135A"/>
    <w:rsid w:val="00D61539"/>
    <w:rsid w:val="00D61EE2"/>
    <w:rsid w:val="00D63231"/>
    <w:rsid w:val="00D6388E"/>
    <w:rsid w:val="00D64619"/>
    <w:rsid w:val="00D6483D"/>
    <w:rsid w:val="00D65E46"/>
    <w:rsid w:val="00D66404"/>
    <w:rsid w:val="00D66576"/>
    <w:rsid w:val="00D7197E"/>
    <w:rsid w:val="00D72184"/>
    <w:rsid w:val="00D7377F"/>
    <w:rsid w:val="00D73937"/>
    <w:rsid w:val="00D7420A"/>
    <w:rsid w:val="00D744DB"/>
    <w:rsid w:val="00D74615"/>
    <w:rsid w:val="00D75D88"/>
    <w:rsid w:val="00D76173"/>
    <w:rsid w:val="00D76232"/>
    <w:rsid w:val="00D765E2"/>
    <w:rsid w:val="00D77878"/>
    <w:rsid w:val="00D77B32"/>
    <w:rsid w:val="00D803CC"/>
    <w:rsid w:val="00D80E77"/>
    <w:rsid w:val="00D81ED0"/>
    <w:rsid w:val="00D82141"/>
    <w:rsid w:val="00D82BFE"/>
    <w:rsid w:val="00D82CB0"/>
    <w:rsid w:val="00D82DEA"/>
    <w:rsid w:val="00D84AB0"/>
    <w:rsid w:val="00D864F5"/>
    <w:rsid w:val="00D86539"/>
    <w:rsid w:val="00D878D9"/>
    <w:rsid w:val="00D906C0"/>
    <w:rsid w:val="00D91A6A"/>
    <w:rsid w:val="00D91AC8"/>
    <w:rsid w:val="00D9297E"/>
    <w:rsid w:val="00D93300"/>
    <w:rsid w:val="00D94884"/>
    <w:rsid w:val="00D94D36"/>
    <w:rsid w:val="00D95B2A"/>
    <w:rsid w:val="00D96324"/>
    <w:rsid w:val="00D9701B"/>
    <w:rsid w:val="00D9752E"/>
    <w:rsid w:val="00DA070B"/>
    <w:rsid w:val="00DA1FD3"/>
    <w:rsid w:val="00DA2244"/>
    <w:rsid w:val="00DA259B"/>
    <w:rsid w:val="00DA460C"/>
    <w:rsid w:val="00DA46CB"/>
    <w:rsid w:val="00DA4982"/>
    <w:rsid w:val="00DA4B6E"/>
    <w:rsid w:val="00DA53D8"/>
    <w:rsid w:val="00DA5602"/>
    <w:rsid w:val="00DA5945"/>
    <w:rsid w:val="00DA5E7D"/>
    <w:rsid w:val="00DA6459"/>
    <w:rsid w:val="00DA6A9B"/>
    <w:rsid w:val="00DA70A3"/>
    <w:rsid w:val="00DA7441"/>
    <w:rsid w:val="00DA7A1D"/>
    <w:rsid w:val="00DB1966"/>
    <w:rsid w:val="00DB1A2E"/>
    <w:rsid w:val="00DB1E92"/>
    <w:rsid w:val="00DB2400"/>
    <w:rsid w:val="00DB29BD"/>
    <w:rsid w:val="00DB5630"/>
    <w:rsid w:val="00DB68C9"/>
    <w:rsid w:val="00DB6EBA"/>
    <w:rsid w:val="00DC005B"/>
    <w:rsid w:val="00DC155B"/>
    <w:rsid w:val="00DC1B3F"/>
    <w:rsid w:val="00DC1D83"/>
    <w:rsid w:val="00DC211A"/>
    <w:rsid w:val="00DC2737"/>
    <w:rsid w:val="00DC2AE4"/>
    <w:rsid w:val="00DC2DAA"/>
    <w:rsid w:val="00DC2DBA"/>
    <w:rsid w:val="00DC2FF1"/>
    <w:rsid w:val="00DC39DB"/>
    <w:rsid w:val="00DC5802"/>
    <w:rsid w:val="00DC5B64"/>
    <w:rsid w:val="00DC6067"/>
    <w:rsid w:val="00DC6739"/>
    <w:rsid w:val="00DC6894"/>
    <w:rsid w:val="00DC73BC"/>
    <w:rsid w:val="00DC73DC"/>
    <w:rsid w:val="00DC749A"/>
    <w:rsid w:val="00DC7F9B"/>
    <w:rsid w:val="00DD0332"/>
    <w:rsid w:val="00DD094F"/>
    <w:rsid w:val="00DD1823"/>
    <w:rsid w:val="00DD190C"/>
    <w:rsid w:val="00DD1F5A"/>
    <w:rsid w:val="00DD23C4"/>
    <w:rsid w:val="00DD2BD3"/>
    <w:rsid w:val="00DD2CCC"/>
    <w:rsid w:val="00DD3853"/>
    <w:rsid w:val="00DD3F83"/>
    <w:rsid w:val="00DD456A"/>
    <w:rsid w:val="00DD5124"/>
    <w:rsid w:val="00DD61E3"/>
    <w:rsid w:val="00DD64EC"/>
    <w:rsid w:val="00DD678D"/>
    <w:rsid w:val="00DE10F9"/>
    <w:rsid w:val="00DE147C"/>
    <w:rsid w:val="00DE4099"/>
    <w:rsid w:val="00DE4762"/>
    <w:rsid w:val="00DE47FD"/>
    <w:rsid w:val="00DE5456"/>
    <w:rsid w:val="00DE5C26"/>
    <w:rsid w:val="00DF0380"/>
    <w:rsid w:val="00DF0AB8"/>
    <w:rsid w:val="00DF0BCE"/>
    <w:rsid w:val="00DF24D0"/>
    <w:rsid w:val="00DF2F26"/>
    <w:rsid w:val="00DF3D78"/>
    <w:rsid w:val="00DF3DCA"/>
    <w:rsid w:val="00DF64D3"/>
    <w:rsid w:val="00DF769B"/>
    <w:rsid w:val="00E009F9"/>
    <w:rsid w:val="00E00B18"/>
    <w:rsid w:val="00E00D3E"/>
    <w:rsid w:val="00E01205"/>
    <w:rsid w:val="00E0154A"/>
    <w:rsid w:val="00E015A1"/>
    <w:rsid w:val="00E0186E"/>
    <w:rsid w:val="00E01A89"/>
    <w:rsid w:val="00E01CC4"/>
    <w:rsid w:val="00E02053"/>
    <w:rsid w:val="00E02BE7"/>
    <w:rsid w:val="00E034B2"/>
    <w:rsid w:val="00E046D8"/>
    <w:rsid w:val="00E0615B"/>
    <w:rsid w:val="00E072E7"/>
    <w:rsid w:val="00E07DF1"/>
    <w:rsid w:val="00E10265"/>
    <w:rsid w:val="00E109E8"/>
    <w:rsid w:val="00E1124F"/>
    <w:rsid w:val="00E12496"/>
    <w:rsid w:val="00E1314D"/>
    <w:rsid w:val="00E1477B"/>
    <w:rsid w:val="00E14786"/>
    <w:rsid w:val="00E15127"/>
    <w:rsid w:val="00E15A88"/>
    <w:rsid w:val="00E16E45"/>
    <w:rsid w:val="00E20317"/>
    <w:rsid w:val="00E21121"/>
    <w:rsid w:val="00E21655"/>
    <w:rsid w:val="00E24685"/>
    <w:rsid w:val="00E24871"/>
    <w:rsid w:val="00E25F17"/>
    <w:rsid w:val="00E26618"/>
    <w:rsid w:val="00E270E3"/>
    <w:rsid w:val="00E3053F"/>
    <w:rsid w:val="00E305AE"/>
    <w:rsid w:val="00E30B51"/>
    <w:rsid w:val="00E30BFE"/>
    <w:rsid w:val="00E32449"/>
    <w:rsid w:val="00E32D0A"/>
    <w:rsid w:val="00E34299"/>
    <w:rsid w:val="00E34300"/>
    <w:rsid w:val="00E34ABC"/>
    <w:rsid w:val="00E35105"/>
    <w:rsid w:val="00E35318"/>
    <w:rsid w:val="00E374FA"/>
    <w:rsid w:val="00E37A14"/>
    <w:rsid w:val="00E40347"/>
    <w:rsid w:val="00E40C88"/>
    <w:rsid w:val="00E40D49"/>
    <w:rsid w:val="00E40DAF"/>
    <w:rsid w:val="00E4114D"/>
    <w:rsid w:val="00E422F8"/>
    <w:rsid w:val="00E427D9"/>
    <w:rsid w:val="00E43193"/>
    <w:rsid w:val="00E43A14"/>
    <w:rsid w:val="00E449CF"/>
    <w:rsid w:val="00E44FF9"/>
    <w:rsid w:val="00E4554F"/>
    <w:rsid w:val="00E4605B"/>
    <w:rsid w:val="00E4677C"/>
    <w:rsid w:val="00E46882"/>
    <w:rsid w:val="00E506FF"/>
    <w:rsid w:val="00E50CB0"/>
    <w:rsid w:val="00E51110"/>
    <w:rsid w:val="00E51A3F"/>
    <w:rsid w:val="00E55567"/>
    <w:rsid w:val="00E56C46"/>
    <w:rsid w:val="00E5793D"/>
    <w:rsid w:val="00E57A7A"/>
    <w:rsid w:val="00E60C1B"/>
    <w:rsid w:val="00E60E87"/>
    <w:rsid w:val="00E61BDB"/>
    <w:rsid w:val="00E62EEA"/>
    <w:rsid w:val="00E6300C"/>
    <w:rsid w:val="00E63A12"/>
    <w:rsid w:val="00E6498B"/>
    <w:rsid w:val="00E64D11"/>
    <w:rsid w:val="00E65822"/>
    <w:rsid w:val="00E66162"/>
    <w:rsid w:val="00E67952"/>
    <w:rsid w:val="00E67B99"/>
    <w:rsid w:val="00E70576"/>
    <w:rsid w:val="00E70CD7"/>
    <w:rsid w:val="00E716EC"/>
    <w:rsid w:val="00E71F3F"/>
    <w:rsid w:val="00E72765"/>
    <w:rsid w:val="00E735D4"/>
    <w:rsid w:val="00E7572A"/>
    <w:rsid w:val="00E761F4"/>
    <w:rsid w:val="00E766AE"/>
    <w:rsid w:val="00E80B4F"/>
    <w:rsid w:val="00E80EA2"/>
    <w:rsid w:val="00E815D1"/>
    <w:rsid w:val="00E81889"/>
    <w:rsid w:val="00E81AC5"/>
    <w:rsid w:val="00E83C64"/>
    <w:rsid w:val="00E83D77"/>
    <w:rsid w:val="00E849A4"/>
    <w:rsid w:val="00E853C7"/>
    <w:rsid w:val="00E85CEB"/>
    <w:rsid w:val="00E85E4C"/>
    <w:rsid w:val="00E86760"/>
    <w:rsid w:val="00E870EB"/>
    <w:rsid w:val="00E874AC"/>
    <w:rsid w:val="00E87948"/>
    <w:rsid w:val="00E87B58"/>
    <w:rsid w:val="00E90282"/>
    <w:rsid w:val="00E9043F"/>
    <w:rsid w:val="00E92DE4"/>
    <w:rsid w:val="00E93545"/>
    <w:rsid w:val="00E93B3D"/>
    <w:rsid w:val="00E94101"/>
    <w:rsid w:val="00E942F8"/>
    <w:rsid w:val="00E95368"/>
    <w:rsid w:val="00E95E48"/>
    <w:rsid w:val="00E97147"/>
    <w:rsid w:val="00EA01AF"/>
    <w:rsid w:val="00EA0E94"/>
    <w:rsid w:val="00EA1257"/>
    <w:rsid w:val="00EA13BC"/>
    <w:rsid w:val="00EA209C"/>
    <w:rsid w:val="00EA245D"/>
    <w:rsid w:val="00EA25AB"/>
    <w:rsid w:val="00EA27A9"/>
    <w:rsid w:val="00EA27EB"/>
    <w:rsid w:val="00EA475C"/>
    <w:rsid w:val="00EA4C2C"/>
    <w:rsid w:val="00EA4DC3"/>
    <w:rsid w:val="00EA5914"/>
    <w:rsid w:val="00EA5CEF"/>
    <w:rsid w:val="00EA5F31"/>
    <w:rsid w:val="00EA5FBE"/>
    <w:rsid w:val="00EA6547"/>
    <w:rsid w:val="00EA6A6C"/>
    <w:rsid w:val="00EA6E81"/>
    <w:rsid w:val="00EA74D4"/>
    <w:rsid w:val="00EA77CA"/>
    <w:rsid w:val="00EA7E63"/>
    <w:rsid w:val="00EB035F"/>
    <w:rsid w:val="00EB04A6"/>
    <w:rsid w:val="00EB04CC"/>
    <w:rsid w:val="00EB0CAD"/>
    <w:rsid w:val="00EB20D8"/>
    <w:rsid w:val="00EB2D58"/>
    <w:rsid w:val="00EB4C95"/>
    <w:rsid w:val="00EB4EF1"/>
    <w:rsid w:val="00EB545F"/>
    <w:rsid w:val="00EB5812"/>
    <w:rsid w:val="00EB6682"/>
    <w:rsid w:val="00EB725D"/>
    <w:rsid w:val="00EB7A79"/>
    <w:rsid w:val="00EC16BD"/>
    <w:rsid w:val="00EC4287"/>
    <w:rsid w:val="00EC44A4"/>
    <w:rsid w:val="00EC4F25"/>
    <w:rsid w:val="00EC5CBF"/>
    <w:rsid w:val="00EC5CEE"/>
    <w:rsid w:val="00EC5F47"/>
    <w:rsid w:val="00EC733A"/>
    <w:rsid w:val="00ED0E47"/>
    <w:rsid w:val="00ED0FE2"/>
    <w:rsid w:val="00ED107C"/>
    <w:rsid w:val="00ED1104"/>
    <w:rsid w:val="00ED11E2"/>
    <w:rsid w:val="00ED2653"/>
    <w:rsid w:val="00ED29AA"/>
    <w:rsid w:val="00ED3000"/>
    <w:rsid w:val="00ED337B"/>
    <w:rsid w:val="00ED37C8"/>
    <w:rsid w:val="00ED395B"/>
    <w:rsid w:val="00ED3B0A"/>
    <w:rsid w:val="00ED440B"/>
    <w:rsid w:val="00ED479C"/>
    <w:rsid w:val="00ED5067"/>
    <w:rsid w:val="00ED5CC6"/>
    <w:rsid w:val="00ED5D74"/>
    <w:rsid w:val="00EE10A0"/>
    <w:rsid w:val="00EE1F2B"/>
    <w:rsid w:val="00EE1FED"/>
    <w:rsid w:val="00EE2E4B"/>
    <w:rsid w:val="00EE2F9B"/>
    <w:rsid w:val="00EE3EC9"/>
    <w:rsid w:val="00EE4D9F"/>
    <w:rsid w:val="00EE5C7C"/>
    <w:rsid w:val="00EE7371"/>
    <w:rsid w:val="00EF0316"/>
    <w:rsid w:val="00EF0E2D"/>
    <w:rsid w:val="00EF20E6"/>
    <w:rsid w:val="00EF2E5E"/>
    <w:rsid w:val="00EF3462"/>
    <w:rsid w:val="00EF36E8"/>
    <w:rsid w:val="00EF378C"/>
    <w:rsid w:val="00EF3990"/>
    <w:rsid w:val="00EF3B89"/>
    <w:rsid w:val="00EF602D"/>
    <w:rsid w:val="00EF773B"/>
    <w:rsid w:val="00F00239"/>
    <w:rsid w:val="00F006F4"/>
    <w:rsid w:val="00F01DDE"/>
    <w:rsid w:val="00F01F16"/>
    <w:rsid w:val="00F021BC"/>
    <w:rsid w:val="00F02865"/>
    <w:rsid w:val="00F03E5C"/>
    <w:rsid w:val="00F03F7D"/>
    <w:rsid w:val="00F041A8"/>
    <w:rsid w:val="00F042A4"/>
    <w:rsid w:val="00F04656"/>
    <w:rsid w:val="00F050E9"/>
    <w:rsid w:val="00F05A0C"/>
    <w:rsid w:val="00F0615F"/>
    <w:rsid w:val="00F061A2"/>
    <w:rsid w:val="00F066C9"/>
    <w:rsid w:val="00F067D1"/>
    <w:rsid w:val="00F06A06"/>
    <w:rsid w:val="00F079B4"/>
    <w:rsid w:val="00F07C0E"/>
    <w:rsid w:val="00F07CE3"/>
    <w:rsid w:val="00F10D0C"/>
    <w:rsid w:val="00F10E83"/>
    <w:rsid w:val="00F10F04"/>
    <w:rsid w:val="00F10F70"/>
    <w:rsid w:val="00F110A8"/>
    <w:rsid w:val="00F11F25"/>
    <w:rsid w:val="00F1223E"/>
    <w:rsid w:val="00F12266"/>
    <w:rsid w:val="00F136F7"/>
    <w:rsid w:val="00F13BEF"/>
    <w:rsid w:val="00F143F5"/>
    <w:rsid w:val="00F153FF"/>
    <w:rsid w:val="00F15B5B"/>
    <w:rsid w:val="00F16277"/>
    <w:rsid w:val="00F1790B"/>
    <w:rsid w:val="00F20192"/>
    <w:rsid w:val="00F212F5"/>
    <w:rsid w:val="00F21CD2"/>
    <w:rsid w:val="00F255E7"/>
    <w:rsid w:val="00F25ABC"/>
    <w:rsid w:val="00F25D53"/>
    <w:rsid w:val="00F277E4"/>
    <w:rsid w:val="00F27941"/>
    <w:rsid w:val="00F27DBB"/>
    <w:rsid w:val="00F27E8A"/>
    <w:rsid w:val="00F300AA"/>
    <w:rsid w:val="00F30534"/>
    <w:rsid w:val="00F312B2"/>
    <w:rsid w:val="00F332C0"/>
    <w:rsid w:val="00F336F1"/>
    <w:rsid w:val="00F338B1"/>
    <w:rsid w:val="00F33E4A"/>
    <w:rsid w:val="00F34EAE"/>
    <w:rsid w:val="00F35276"/>
    <w:rsid w:val="00F35AAB"/>
    <w:rsid w:val="00F36BF2"/>
    <w:rsid w:val="00F37DB3"/>
    <w:rsid w:val="00F408DE"/>
    <w:rsid w:val="00F40CD2"/>
    <w:rsid w:val="00F41903"/>
    <w:rsid w:val="00F4205E"/>
    <w:rsid w:val="00F420CA"/>
    <w:rsid w:val="00F42384"/>
    <w:rsid w:val="00F42443"/>
    <w:rsid w:val="00F426D1"/>
    <w:rsid w:val="00F430BB"/>
    <w:rsid w:val="00F43B83"/>
    <w:rsid w:val="00F445D6"/>
    <w:rsid w:val="00F44FFE"/>
    <w:rsid w:val="00F45550"/>
    <w:rsid w:val="00F45EE6"/>
    <w:rsid w:val="00F47426"/>
    <w:rsid w:val="00F474E3"/>
    <w:rsid w:val="00F47F4E"/>
    <w:rsid w:val="00F51A72"/>
    <w:rsid w:val="00F52C76"/>
    <w:rsid w:val="00F52FC4"/>
    <w:rsid w:val="00F53684"/>
    <w:rsid w:val="00F53A12"/>
    <w:rsid w:val="00F545C6"/>
    <w:rsid w:val="00F55327"/>
    <w:rsid w:val="00F5655F"/>
    <w:rsid w:val="00F56873"/>
    <w:rsid w:val="00F57C1D"/>
    <w:rsid w:val="00F6034D"/>
    <w:rsid w:val="00F61E56"/>
    <w:rsid w:val="00F63B46"/>
    <w:rsid w:val="00F63DB6"/>
    <w:rsid w:val="00F644E5"/>
    <w:rsid w:val="00F6571A"/>
    <w:rsid w:val="00F662E8"/>
    <w:rsid w:val="00F66450"/>
    <w:rsid w:val="00F66585"/>
    <w:rsid w:val="00F6686D"/>
    <w:rsid w:val="00F66AEE"/>
    <w:rsid w:val="00F66EEA"/>
    <w:rsid w:val="00F67246"/>
    <w:rsid w:val="00F70156"/>
    <w:rsid w:val="00F70492"/>
    <w:rsid w:val="00F708A1"/>
    <w:rsid w:val="00F70A1D"/>
    <w:rsid w:val="00F7189C"/>
    <w:rsid w:val="00F73AF2"/>
    <w:rsid w:val="00F73F77"/>
    <w:rsid w:val="00F7403F"/>
    <w:rsid w:val="00F74527"/>
    <w:rsid w:val="00F759F8"/>
    <w:rsid w:val="00F767F7"/>
    <w:rsid w:val="00F76C22"/>
    <w:rsid w:val="00F77F73"/>
    <w:rsid w:val="00F81884"/>
    <w:rsid w:val="00F81F48"/>
    <w:rsid w:val="00F8359C"/>
    <w:rsid w:val="00F8466B"/>
    <w:rsid w:val="00F858B6"/>
    <w:rsid w:val="00F8592C"/>
    <w:rsid w:val="00F85A74"/>
    <w:rsid w:val="00F85CFF"/>
    <w:rsid w:val="00F9046D"/>
    <w:rsid w:val="00F907E2"/>
    <w:rsid w:val="00F90DE0"/>
    <w:rsid w:val="00F9153E"/>
    <w:rsid w:val="00F91A80"/>
    <w:rsid w:val="00F93E6B"/>
    <w:rsid w:val="00F94068"/>
    <w:rsid w:val="00F94D03"/>
    <w:rsid w:val="00F95669"/>
    <w:rsid w:val="00F970B9"/>
    <w:rsid w:val="00FA04E0"/>
    <w:rsid w:val="00FA2A74"/>
    <w:rsid w:val="00FA2DA2"/>
    <w:rsid w:val="00FA3085"/>
    <w:rsid w:val="00FA58CA"/>
    <w:rsid w:val="00FA59C8"/>
    <w:rsid w:val="00FB0430"/>
    <w:rsid w:val="00FB0537"/>
    <w:rsid w:val="00FB0896"/>
    <w:rsid w:val="00FB0FE1"/>
    <w:rsid w:val="00FB16BD"/>
    <w:rsid w:val="00FB1880"/>
    <w:rsid w:val="00FB1CC6"/>
    <w:rsid w:val="00FB231C"/>
    <w:rsid w:val="00FB238A"/>
    <w:rsid w:val="00FB3BB7"/>
    <w:rsid w:val="00FB3CFC"/>
    <w:rsid w:val="00FB451C"/>
    <w:rsid w:val="00FB4B49"/>
    <w:rsid w:val="00FB69F8"/>
    <w:rsid w:val="00FC05B7"/>
    <w:rsid w:val="00FC09A7"/>
    <w:rsid w:val="00FC15AD"/>
    <w:rsid w:val="00FC2F73"/>
    <w:rsid w:val="00FC2F7C"/>
    <w:rsid w:val="00FC3E57"/>
    <w:rsid w:val="00FC3F56"/>
    <w:rsid w:val="00FC476F"/>
    <w:rsid w:val="00FC5828"/>
    <w:rsid w:val="00FC5EB9"/>
    <w:rsid w:val="00FC6B0A"/>
    <w:rsid w:val="00FC6F96"/>
    <w:rsid w:val="00FC7651"/>
    <w:rsid w:val="00FC7F8E"/>
    <w:rsid w:val="00FD0C76"/>
    <w:rsid w:val="00FD10FB"/>
    <w:rsid w:val="00FD17DB"/>
    <w:rsid w:val="00FD242B"/>
    <w:rsid w:val="00FD277C"/>
    <w:rsid w:val="00FD2F03"/>
    <w:rsid w:val="00FD34F3"/>
    <w:rsid w:val="00FD3A6B"/>
    <w:rsid w:val="00FD3C81"/>
    <w:rsid w:val="00FD5C35"/>
    <w:rsid w:val="00FD6CDD"/>
    <w:rsid w:val="00FD7AD8"/>
    <w:rsid w:val="00FE063B"/>
    <w:rsid w:val="00FE0730"/>
    <w:rsid w:val="00FE1E37"/>
    <w:rsid w:val="00FE20A3"/>
    <w:rsid w:val="00FE2348"/>
    <w:rsid w:val="00FE52E9"/>
    <w:rsid w:val="00FE5D94"/>
    <w:rsid w:val="00FE74BA"/>
    <w:rsid w:val="00FE791F"/>
    <w:rsid w:val="00FF0052"/>
    <w:rsid w:val="00FF0A07"/>
    <w:rsid w:val="00FF242A"/>
    <w:rsid w:val="00FF2748"/>
    <w:rsid w:val="00FF2A1D"/>
    <w:rsid w:val="00FF2C1F"/>
    <w:rsid w:val="00FF3661"/>
    <w:rsid w:val="00FF403D"/>
    <w:rsid w:val="00FF482E"/>
    <w:rsid w:val="00FF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0E25"/>
    <w:rPr>
      <w:sz w:val="24"/>
      <w:szCs w:val="24"/>
    </w:rPr>
  </w:style>
  <w:style w:type="paragraph" w:styleId="1">
    <w:name w:val="heading 1"/>
    <w:basedOn w:val="a"/>
    <w:next w:val="a"/>
    <w:qFormat/>
    <w:rsid w:val="005B6E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33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B5D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4482B"/>
    <w:pPr>
      <w:keepNext/>
      <w:jc w:val="both"/>
      <w:outlineLvl w:val="3"/>
    </w:pPr>
    <w:rPr>
      <w:rFonts w:ascii="Arial Narrow" w:hAnsi="Arial Narrow"/>
      <w:b/>
      <w:i/>
      <w:color w:val="000080"/>
      <w:szCs w:val="22"/>
    </w:rPr>
  </w:style>
  <w:style w:type="paragraph" w:styleId="5">
    <w:name w:val="heading 5"/>
    <w:basedOn w:val="a"/>
    <w:next w:val="a"/>
    <w:qFormat/>
    <w:rsid w:val="0034482B"/>
    <w:pPr>
      <w:keepNext/>
      <w:jc w:val="both"/>
      <w:outlineLvl w:val="4"/>
    </w:pPr>
    <w:rPr>
      <w:rFonts w:ascii="Arial Narrow" w:hAnsi="Arial Narrow"/>
      <w:b/>
      <w:sz w:val="22"/>
      <w:szCs w:val="22"/>
    </w:rPr>
  </w:style>
  <w:style w:type="paragraph" w:styleId="6">
    <w:name w:val="heading 6"/>
    <w:basedOn w:val="a"/>
    <w:next w:val="a"/>
    <w:qFormat/>
    <w:rsid w:val="0022549F"/>
    <w:pPr>
      <w:keepNext/>
      <w:jc w:val="both"/>
      <w:outlineLvl w:val="5"/>
    </w:pPr>
    <w:rPr>
      <w:rFonts w:ascii="Arial Narrow" w:hAnsi="Arial Narrow"/>
      <w:b/>
      <w:color w:val="000080"/>
      <w:sz w:val="26"/>
      <w:szCs w:val="22"/>
    </w:rPr>
  </w:style>
  <w:style w:type="paragraph" w:styleId="7">
    <w:name w:val="heading 7"/>
    <w:basedOn w:val="a"/>
    <w:next w:val="a"/>
    <w:qFormat/>
    <w:rsid w:val="006C6D1A"/>
    <w:pPr>
      <w:keepNext/>
      <w:jc w:val="both"/>
      <w:outlineLvl w:val="6"/>
    </w:pPr>
    <w:rPr>
      <w:rFonts w:ascii="Arial Narrow" w:hAnsi="Arial Narrow"/>
      <w:b/>
      <w:color w:val="000080"/>
      <w:sz w:val="22"/>
      <w:szCs w:val="22"/>
    </w:rPr>
  </w:style>
  <w:style w:type="paragraph" w:styleId="8">
    <w:name w:val="heading 8"/>
    <w:basedOn w:val="a"/>
    <w:next w:val="a"/>
    <w:qFormat/>
    <w:rsid w:val="006C6D1A"/>
    <w:pPr>
      <w:keepNext/>
      <w:jc w:val="both"/>
      <w:outlineLvl w:val="7"/>
    </w:pPr>
    <w:rPr>
      <w:rFonts w:ascii="Arial Narrow" w:hAnsi="Arial Narrow"/>
      <w:b/>
      <w:i/>
      <w:sz w:val="22"/>
      <w:szCs w:val="22"/>
    </w:rPr>
  </w:style>
  <w:style w:type="paragraph" w:styleId="9">
    <w:name w:val="heading 9"/>
    <w:basedOn w:val="a"/>
    <w:next w:val="a"/>
    <w:qFormat/>
    <w:rsid w:val="00DB56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0E4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40E4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40E4A"/>
  </w:style>
  <w:style w:type="paragraph" w:styleId="a6">
    <w:name w:val="Balloon Text"/>
    <w:basedOn w:val="a"/>
    <w:semiHidden/>
    <w:rsid w:val="001561CD"/>
    <w:rPr>
      <w:rFonts w:ascii="Tahoma" w:hAnsi="Tahoma" w:cs="Tahoma"/>
      <w:sz w:val="16"/>
      <w:szCs w:val="16"/>
    </w:rPr>
  </w:style>
  <w:style w:type="paragraph" w:customStyle="1" w:styleId="aplo">
    <w:name w:val="aplo"/>
    <w:basedOn w:val="a"/>
    <w:rsid w:val="00A90E25"/>
    <w:pPr>
      <w:tabs>
        <w:tab w:val="left" w:pos="567"/>
      </w:tabs>
      <w:spacing w:before="120"/>
      <w:jc w:val="both"/>
    </w:pPr>
    <w:rPr>
      <w:sz w:val="22"/>
      <w:szCs w:val="20"/>
      <w:lang w:val="en-GB"/>
    </w:rPr>
  </w:style>
  <w:style w:type="paragraph" w:styleId="20">
    <w:name w:val="Body Text 2"/>
    <w:basedOn w:val="a"/>
    <w:rsid w:val="0022549F"/>
    <w:pPr>
      <w:jc w:val="both"/>
    </w:pPr>
    <w:rPr>
      <w:szCs w:val="22"/>
    </w:rPr>
  </w:style>
  <w:style w:type="table" w:styleId="a7">
    <w:name w:val="Table Grid"/>
    <w:basedOn w:val="a1"/>
    <w:uiPriority w:val="59"/>
    <w:rsid w:val="00702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rsid w:val="00DB5630"/>
    <w:pPr>
      <w:jc w:val="both"/>
    </w:pPr>
    <w:rPr>
      <w:sz w:val="22"/>
      <w:szCs w:val="22"/>
    </w:rPr>
  </w:style>
  <w:style w:type="paragraph" w:styleId="a9">
    <w:name w:val="Title"/>
    <w:basedOn w:val="a"/>
    <w:qFormat/>
    <w:rsid w:val="00DB5630"/>
    <w:pPr>
      <w:jc w:val="center"/>
    </w:pPr>
    <w:rPr>
      <w:b/>
      <w:bCs/>
      <w:lang w:eastAsia="en-US"/>
    </w:rPr>
  </w:style>
  <w:style w:type="numbering" w:customStyle="1" w:styleId="10">
    <w:name w:val="Χωρίς λίστα1"/>
    <w:next w:val="a2"/>
    <w:semiHidden/>
    <w:rsid w:val="00DB5630"/>
  </w:style>
  <w:style w:type="paragraph" w:customStyle="1" w:styleId="keimeno">
    <w:name w:val="keimeno"/>
    <w:basedOn w:val="a"/>
    <w:rsid w:val="00DB5630"/>
    <w:pPr>
      <w:jc w:val="both"/>
    </w:pPr>
    <w:rPr>
      <w:rFonts w:ascii="Arial" w:hAnsi="Arial"/>
      <w:sz w:val="22"/>
      <w:szCs w:val="20"/>
    </w:rPr>
  </w:style>
  <w:style w:type="paragraph" w:styleId="aa">
    <w:name w:val="Body Text Indent"/>
    <w:basedOn w:val="a"/>
    <w:rsid w:val="00DB5630"/>
    <w:pPr>
      <w:ind w:firstLine="720"/>
      <w:jc w:val="both"/>
    </w:pPr>
    <w:rPr>
      <w:sz w:val="22"/>
      <w:szCs w:val="20"/>
    </w:rPr>
  </w:style>
  <w:style w:type="paragraph" w:styleId="30">
    <w:name w:val="Body Text 3"/>
    <w:basedOn w:val="a"/>
    <w:rsid w:val="00DB5630"/>
    <w:pPr>
      <w:jc w:val="both"/>
    </w:pPr>
    <w:rPr>
      <w:sz w:val="22"/>
      <w:szCs w:val="20"/>
    </w:rPr>
  </w:style>
  <w:style w:type="paragraph" w:customStyle="1" w:styleId="Giota">
    <w:name w:val="Giota"/>
    <w:basedOn w:val="a"/>
    <w:rsid w:val="00DB5630"/>
    <w:pPr>
      <w:tabs>
        <w:tab w:val="left" w:pos="567"/>
        <w:tab w:val="left" w:pos="1134"/>
        <w:tab w:val="left" w:pos="1701"/>
      </w:tabs>
      <w:jc w:val="both"/>
    </w:pPr>
    <w:rPr>
      <w:rFonts w:ascii="Arial" w:hAnsi="Arial"/>
      <w:sz w:val="18"/>
      <w:szCs w:val="20"/>
    </w:rPr>
  </w:style>
  <w:style w:type="paragraph" w:customStyle="1" w:styleId="11">
    <w:name w:val="Στυλ1"/>
    <w:basedOn w:val="a"/>
    <w:rsid w:val="00DB5630"/>
    <w:pPr>
      <w:spacing w:before="120"/>
      <w:ind w:firstLine="567"/>
    </w:pPr>
    <w:rPr>
      <w:rFonts w:ascii="Arial" w:hAnsi="Arial"/>
      <w:sz w:val="20"/>
      <w:szCs w:val="20"/>
    </w:rPr>
  </w:style>
  <w:style w:type="paragraph" w:styleId="21">
    <w:name w:val="Body Text Indent 2"/>
    <w:basedOn w:val="a"/>
    <w:rsid w:val="00DB5630"/>
    <w:pPr>
      <w:ind w:left="720" w:hanging="720"/>
      <w:jc w:val="both"/>
    </w:pPr>
    <w:rPr>
      <w:rFonts w:ascii="Tahoma" w:hAnsi="Tahoma"/>
      <w:b/>
      <w:color w:val="0000FF"/>
      <w:sz w:val="20"/>
      <w:szCs w:val="20"/>
    </w:rPr>
  </w:style>
  <w:style w:type="paragraph" w:styleId="ab">
    <w:name w:val="Plain Text"/>
    <w:basedOn w:val="a"/>
    <w:rsid w:val="00DB5630"/>
    <w:rPr>
      <w:rFonts w:ascii="Courier New" w:hAnsi="Courier New"/>
      <w:sz w:val="20"/>
      <w:szCs w:val="20"/>
    </w:rPr>
  </w:style>
  <w:style w:type="paragraph" w:styleId="31">
    <w:name w:val="Body Text Indent 3"/>
    <w:basedOn w:val="a"/>
    <w:rsid w:val="00DB5630"/>
    <w:pPr>
      <w:tabs>
        <w:tab w:val="num" w:pos="652"/>
      </w:tabs>
      <w:spacing w:after="120"/>
      <w:ind w:left="652" w:hanging="652"/>
      <w:jc w:val="both"/>
    </w:pPr>
    <w:rPr>
      <w:sz w:val="22"/>
      <w:szCs w:val="20"/>
    </w:rPr>
  </w:style>
  <w:style w:type="character" w:styleId="ac">
    <w:name w:val="annotation reference"/>
    <w:basedOn w:val="a0"/>
    <w:semiHidden/>
    <w:rsid w:val="00DC5802"/>
    <w:rPr>
      <w:sz w:val="16"/>
      <w:szCs w:val="16"/>
    </w:rPr>
  </w:style>
  <w:style w:type="paragraph" w:styleId="ad">
    <w:name w:val="annotation text"/>
    <w:basedOn w:val="a"/>
    <w:semiHidden/>
    <w:rsid w:val="00DC5802"/>
    <w:rPr>
      <w:sz w:val="20"/>
      <w:szCs w:val="20"/>
    </w:rPr>
  </w:style>
  <w:style w:type="paragraph" w:styleId="ae">
    <w:name w:val="annotation subject"/>
    <w:basedOn w:val="ad"/>
    <w:next w:val="ad"/>
    <w:semiHidden/>
    <w:rsid w:val="00DC5802"/>
    <w:rPr>
      <w:b/>
      <w:bCs/>
    </w:rPr>
  </w:style>
  <w:style w:type="character" w:styleId="-">
    <w:name w:val="Hyperlink"/>
    <w:basedOn w:val="a0"/>
    <w:rsid w:val="00EB7A79"/>
    <w:rPr>
      <w:color w:val="0000FF"/>
      <w:u w:val="single"/>
    </w:rPr>
  </w:style>
  <w:style w:type="paragraph" w:styleId="af">
    <w:name w:val="footnote text"/>
    <w:basedOn w:val="a"/>
    <w:semiHidden/>
    <w:rsid w:val="005F3BAB"/>
    <w:rPr>
      <w:sz w:val="20"/>
      <w:szCs w:val="20"/>
    </w:rPr>
  </w:style>
  <w:style w:type="character" w:styleId="af0">
    <w:name w:val="footnote reference"/>
    <w:basedOn w:val="a0"/>
    <w:semiHidden/>
    <w:rsid w:val="005F3BAB"/>
    <w:rPr>
      <w:vertAlign w:val="superscript"/>
    </w:rPr>
  </w:style>
  <w:style w:type="paragraph" w:customStyle="1" w:styleId="CharCharCharCharCharCharCharCharCharCharCharCharChar">
    <w:name w:val="Char Char Char Char Char Char Char Char Char Char Char Char Char"/>
    <w:basedOn w:val="a"/>
    <w:rsid w:val="0022502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numbering" w:customStyle="1" w:styleId="22">
    <w:name w:val="Χωρίς λίστα2"/>
    <w:next w:val="a2"/>
    <w:semiHidden/>
    <w:rsid w:val="00F66AEE"/>
  </w:style>
  <w:style w:type="paragraph" w:styleId="af1">
    <w:name w:val="Block Text"/>
    <w:basedOn w:val="a"/>
    <w:rsid w:val="00F66AEE"/>
    <w:pPr>
      <w:ind w:left="360" w:right="70" w:hanging="360"/>
      <w:jc w:val="both"/>
    </w:pPr>
    <w:rPr>
      <w:sz w:val="16"/>
      <w:szCs w:val="22"/>
    </w:rPr>
  </w:style>
  <w:style w:type="paragraph" w:customStyle="1" w:styleId="CharCharCharChar">
    <w:name w:val="Char Char Char Char"/>
    <w:basedOn w:val="a"/>
    <w:rsid w:val="00C2204C"/>
    <w:pPr>
      <w:spacing w:before="120"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0">
    <w:name w:val="FollowedHyperlink"/>
    <w:basedOn w:val="a0"/>
    <w:rsid w:val="00FF0A07"/>
    <w:rPr>
      <w:color w:val="800080"/>
      <w:u w:val="single"/>
    </w:rPr>
  </w:style>
  <w:style w:type="paragraph" w:customStyle="1" w:styleId="xl70">
    <w:name w:val="xl70"/>
    <w:basedOn w:val="a"/>
    <w:rsid w:val="00FF0A07"/>
    <w:pP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"/>
    <w:rsid w:val="00FF0A07"/>
    <w:pPr>
      <w:pBdr>
        <w:left w:val="single" w:sz="8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a"/>
    <w:rsid w:val="00FF0A0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a"/>
    <w:rsid w:val="00FF0A07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a"/>
    <w:rsid w:val="00FF0A0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a"/>
    <w:rsid w:val="00FF0A07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Titlos1">
    <w:name w:val="Titlos_1"/>
    <w:basedOn w:val="a"/>
    <w:link w:val="Titlos1Char"/>
    <w:qFormat/>
    <w:rsid w:val="003D44A9"/>
    <w:pPr>
      <w:shd w:val="clear" w:color="auto" w:fill="595959"/>
      <w:jc w:val="both"/>
    </w:pPr>
    <w:rPr>
      <w:rFonts w:ascii="Arial Narrow" w:hAnsi="Arial Narrow"/>
      <w:b/>
      <w:color w:val="FFFFFF"/>
      <w:sz w:val="26"/>
      <w:szCs w:val="26"/>
    </w:rPr>
  </w:style>
  <w:style w:type="paragraph" w:customStyle="1" w:styleId="Default">
    <w:name w:val="Default"/>
    <w:rsid w:val="00847BB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itlos1Char">
    <w:name w:val="Titlos_1 Char"/>
    <w:basedOn w:val="a0"/>
    <w:link w:val="Titlos1"/>
    <w:rsid w:val="003D44A9"/>
    <w:rPr>
      <w:rFonts w:ascii="Arial Narrow" w:hAnsi="Arial Narrow"/>
      <w:b/>
      <w:color w:val="FFFFFF"/>
      <w:sz w:val="26"/>
      <w:szCs w:val="26"/>
      <w:shd w:val="clear" w:color="auto" w:fill="595959"/>
    </w:rPr>
  </w:style>
  <w:style w:type="character" w:styleId="af2">
    <w:name w:val="Strong"/>
    <w:basedOn w:val="a0"/>
    <w:uiPriority w:val="22"/>
    <w:qFormat/>
    <w:rsid w:val="00B07094"/>
    <w:rPr>
      <w:b/>
      <w:bCs/>
    </w:rPr>
  </w:style>
  <w:style w:type="paragraph" w:styleId="af3">
    <w:name w:val="List Paragraph"/>
    <w:basedOn w:val="a"/>
    <w:uiPriority w:val="34"/>
    <w:qFormat/>
    <w:rsid w:val="00A57B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xristof\Application%20Data\Microsoft\&#928;&#961;&#972;&#964;&#965;&#960;&#945;\EIS_2005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8591-E456-4207-A264-0C6D5074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EIS_2005</Template>
  <TotalTime>0</TotalTime>
  <Pages>9</Pages>
  <Words>3856</Words>
  <Characters>20824</Characters>
  <Application>Microsoft Office Word</Application>
  <DocSecurity>0</DocSecurity>
  <Lines>173</Lines>
  <Paragraphs>49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pxristof</dc:creator>
  <cp:lastModifiedBy>user</cp:lastModifiedBy>
  <cp:revision>2</cp:revision>
  <cp:lastPrinted>2016-11-20T16:42:00Z</cp:lastPrinted>
  <dcterms:created xsi:type="dcterms:W3CDTF">2016-11-21T16:13:00Z</dcterms:created>
  <dcterms:modified xsi:type="dcterms:W3CDTF">2016-11-21T16:13:00Z</dcterms:modified>
</cp:coreProperties>
</file>